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78" w:rsidRDefault="0094330A" w:rsidP="0009107D">
      <w:pPr>
        <w:ind w:left="720" w:firstLine="720"/>
        <w:rPr>
          <w:rFonts w:cs="Arial"/>
          <w:b/>
          <w:szCs w:val="22"/>
        </w:rPr>
      </w:pPr>
      <w:bookmarkStart w:id="0" w:name="Annex1"/>
      <w:r>
        <w:rPr>
          <w:rFonts w:ascii="Times New Roman" w:hAnsi="Times New Roman"/>
          <w:b/>
          <w:noProof/>
          <w:szCs w:val="22"/>
          <w:lang w:val="en-US"/>
        </w:rPr>
        <w:drawing>
          <wp:anchor distT="0" distB="0" distL="114300" distR="114300" simplePos="0" relativeHeight="251660800" behindDoc="0" locked="0" layoutInCell="1" allowOverlap="1" wp14:anchorId="56463B98" wp14:editId="5F691D18">
            <wp:simplePos x="0" y="0"/>
            <wp:positionH relativeFrom="column">
              <wp:posOffset>3646805</wp:posOffset>
            </wp:positionH>
            <wp:positionV relativeFrom="paragraph">
              <wp:posOffset>-168275</wp:posOffset>
            </wp:positionV>
            <wp:extent cx="2211705" cy="1243965"/>
            <wp:effectExtent l="0" t="0" r="0" b="0"/>
            <wp:wrapThrough wrapText="bothSides">
              <wp:wrapPolygon edited="0">
                <wp:start x="0" y="0"/>
                <wp:lineTo x="0" y="21170"/>
                <wp:lineTo x="21395" y="21170"/>
                <wp:lineTo x="2139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211705" cy="1243965"/>
                    </a:xfrm>
                    <a:prstGeom prst="rect">
                      <a:avLst/>
                    </a:prstGeom>
                    <a:noFill/>
                    <a:ln w="9525">
                      <a:noFill/>
                      <a:miter lim="800000"/>
                      <a:headEnd/>
                      <a:tailEnd/>
                    </a:ln>
                  </pic:spPr>
                </pic:pic>
              </a:graphicData>
            </a:graphic>
          </wp:anchor>
        </w:drawing>
      </w:r>
      <w:r>
        <w:rPr>
          <w:noProof/>
          <w:sz w:val="15"/>
          <w:szCs w:val="15"/>
          <w:lang w:val="en-US"/>
        </w:rPr>
        <w:drawing>
          <wp:inline distT="0" distB="0" distL="0" distR="0" wp14:anchorId="216E01EC" wp14:editId="144C82E5">
            <wp:extent cx="825191" cy="935099"/>
            <wp:effectExtent l="0" t="0" r="0" b="0"/>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cstate="print"/>
                    <a:srcRect/>
                    <a:stretch>
                      <a:fillRect/>
                    </a:stretch>
                  </pic:blipFill>
                  <pic:spPr bwMode="auto">
                    <a:xfrm>
                      <a:off x="0" y="0"/>
                      <a:ext cx="822055" cy="931545"/>
                    </a:xfrm>
                    <a:prstGeom prst="rect">
                      <a:avLst/>
                    </a:prstGeom>
                    <a:noFill/>
                    <a:ln w="9525">
                      <a:noFill/>
                      <a:miter lim="800000"/>
                      <a:headEnd/>
                      <a:tailEnd/>
                    </a:ln>
                  </pic:spPr>
                </pic:pic>
              </a:graphicData>
            </a:graphic>
          </wp:inline>
        </w:drawing>
      </w:r>
      <w:r w:rsidR="0086219E">
        <w:rPr>
          <w:rFonts w:cs="Arial"/>
          <w:b/>
          <w:noProof/>
          <w:szCs w:val="22"/>
          <w:lang w:val="en-US"/>
        </w:rPr>
        <w:drawing>
          <wp:anchor distT="0" distB="0" distL="114300" distR="114300" simplePos="0" relativeHeight="251656704" behindDoc="1" locked="0" layoutInCell="1" allowOverlap="1" wp14:anchorId="78ED51E0" wp14:editId="436AE7A6">
            <wp:simplePos x="0" y="0"/>
            <wp:positionH relativeFrom="column">
              <wp:posOffset>62230</wp:posOffset>
            </wp:positionH>
            <wp:positionV relativeFrom="paragraph">
              <wp:posOffset>-17145</wp:posOffset>
            </wp:positionV>
            <wp:extent cx="544830" cy="957580"/>
            <wp:effectExtent l="19050" t="0" r="7620" b="0"/>
            <wp:wrapNone/>
            <wp:docPr id="407"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0" cstate="print"/>
                    <a:srcRect/>
                    <a:stretch>
                      <a:fillRect/>
                    </a:stretch>
                  </pic:blipFill>
                  <pic:spPr bwMode="auto">
                    <a:xfrm>
                      <a:off x="0" y="0"/>
                      <a:ext cx="544830" cy="957580"/>
                    </a:xfrm>
                    <a:prstGeom prst="rect">
                      <a:avLst/>
                    </a:prstGeom>
                    <a:noFill/>
                    <a:ln w="9525">
                      <a:noFill/>
                      <a:miter lim="800000"/>
                      <a:headEnd/>
                      <a:tailEnd/>
                    </a:ln>
                  </pic:spPr>
                </pic:pic>
              </a:graphicData>
            </a:graphic>
          </wp:anchor>
        </w:drawing>
      </w:r>
      <w:r w:rsidR="0009107D">
        <w:rPr>
          <w:sz w:val="15"/>
          <w:szCs w:val="15"/>
        </w:rPr>
        <w:tab/>
      </w:r>
      <w:r w:rsidR="0009107D">
        <w:rPr>
          <w:sz w:val="15"/>
          <w:szCs w:val="15"/>
        </w:rPr>
        <w:tab/>
      </w:r>
      <w:r w:rsidR="0009107D" w:rsidRPr="0009107D">
        <w:rPr>
          <w:sz w:val="28"/>
          <w:szCs w:val="28"/>
        </w:rPr>
        <w:tab/>
      </w:r>
      <w:r w:rsidR="0009107D">
        <w:rPr>
          <w:sz w:val="15"/>
          <w:szCs w:val="15"/>
        </w:rPr>
        <w:tab/>
      </w:r>
      <w:r w:rsidR="0009107D">
        <w:rPr>
          <w:sz w:val="15"/>
          <w:szCs w:val="15"/>
        </w:rPr>
        <w:tab/>
      </w:r>
      <w:r w:rsidR="0009107D">
        <w:rPr>
          <w:sz w:val="15"/>
          <w:szCs w:val="15"/>
        </w:rPr>
        <w:tab/>
      </w:r>
    </w:p>
    <w:p w:rsidR="00544F78" w:rsidRDefault="00544F78" w:rsidP="00544F78">
      <w:pPr>
        <w:rPr>
          <w:rFonts w:cs="Arial"/>
          <w:b/>
          <w:szCs w:val="22"/>
        </w:rPr>
      </w:pPr>
    </w:p>
    <w:bookmarkEnd w:id="0"/>
    <w:p w:rsidR="00E1433A" w:rsidRPr="0008695C" w:rsidRDefault="00E1433A" w:rsidP="00E1433A">
      <w:pPr>
        <w:jc w:val="center"/>
        <w:rPr>
          <w:rFonts w:cs="Arial"/>
          <w:b/>
          <w:szCs w:val="22"/>
        </w:rPr>
      </w:pPr>
      <w:r w:rsidRPr="0008695C">
        <w:rPr>
          <w:rFonts w:cs="Arial"/>
          <w:b/>
          <w:szCs w:val="22"/>
        </w:rPr>
        <w:t>United Nations Development Programme</w:t>
      </w:r>
    </w:p>
    <w:p w:rsidR="00E1433A" w:rsidRPr="00D60B0B" w:rsidRDefault="00E1433A" w:rsidP="00E1433A">
      <w:pPr>
        <w:jc w:val="center"/>
        <w:rPr>
          <w:rFonts w:cs="Arial"/>
          <w:b/>
          <w:sz w:val="20"/>
          <w:szCs w:val="20"/>
        </w:rPr>
      </w:pPr>
      <w:r w:rsidRPr="00D60B0B">
        <w:rPr>
          <w:rFonts w:cs="Arial"/>
          <w:b/>
          <w:sz w:val="20"/>
          <w:szCs w:val="20"/>
        </w:rPr>
        <w:t xml:space="preserve">Country: </w:t>
      </w:r>
      <w:r w:rsidR="00764B3D" w:rsidRPr="00764B3D">
        <w:rPr>
          <w:rFonts w:cs="Arial"/>
          <w:b/>
          <w:sz w:val="20"/>
          <w:szCs w:val="20"/>
        </w:rPr>
        <w:t>Mauritius</w:t>
      </w:r>
    </w:p>
    <w:p w:rsidR="00E1433A" w:rsidRDefault="00E1433A" w:rsidP="00E1433A">
      <w:pPr>
        <w:jc w:val="center"/>
        <w:rPr>
          <w:rFonts w:cs="Arial"/>
          <w:b/>
          <w:sz w:val="20"/>
          <w:szCs w:val="20"/>
        </w:rPr>
      </w:pPr>
      <w:r w:rsidRPr="00D60B0B">
        <w:rPr>
          <w:rFonts w:cs="Arial"/>
          <w:b/>
          <w:sz w:val="20"/>
          <w:szCs w:val="20"/>
        </w:rPr>
        <w:t>P</w:t>
      </w:r>
      <w:r>
        <w:rPr>
          <w:rFonts w:cs="Arial"/>
          <w:b/>
          <w:sz w:val="20"/>
          <w:szCs w:val="20"/>
        </w:rPr>
        <w:t>ROJECT DOCUMENT</w:t>
      </w:r>
      <w:r w:rsidR="0059479C">
        <w:rPr>
          <w:rStyle w:val="FootnoteReference"/>
          <w:b/>
          <w:szCs w:val="20"/>
        </w:rPr>
        <w:footnoteReference w:id="1"/>
      </w:r>
    </w:p>
    <w:p w:rsidR="00C338C6" w:rsidRPr="00D60B0B" w:rsidRDefault="00C338C6" w:rsidP="00E1433A">
      <w:pPr>
        <w:jc w:val="center"/>
        <w:rPr>
          <w:rFonts w:cs="Arial"/>
          <w:b/>
          <w:sz w:val="20"/>
          <w:szCs w:val="20"/>
        </w:rPr>
      </w:pPr>
    </w:p>
    <w:tbl>
      <w:tblPr>
        <w:tblW w:w="14400" w:type="dxa"/>
        <w:tblInd w:w="108" w:type="dxa"/>
        <w:tblLayout w:type="fixed"/>
        <w:tblLook w:val="01E0" w:firstRow="1" w:lastRow="1" w:firstColumn="1" w:lastColumn="1" w:noHBand="0" w:noVBand="0"/>
      </w:tblPr>
      <w:tblGrid>
        <w:gridCol w:w="9000"/>
        <w:gridCol w:w="4950"/>
        <w:gridCol w:w="180"/>
        <w:gridCol w:w="270"/>
      </w:tblGrid>
      <w:tr w:rsidR="00E1433A" w:rsidRPr="00D60B0B" w:rsidTr="005D15CC">
        <w:trPr>
          <w:trHeight w:val="720"/>
        </w:trPr>
        <w:tc>
          <w:tcPr>
            <w:tcW w:w="9000" w:type="dxa"/>
            <w:vAlign w:val="center"/>
          </w:tcPr>
          <w:p w:rsidR="00E1433A" w:rsidRPr="00D60B0B" w:rsidRDefault="00E1433A" w:rsidP="009F7AE7">
            <w:pPr>
              <w:rPr>
                <w:rFonts w:cs="Arial"/>
                <w:b/>
                <w:bCs/>
                <w:sz w:val="20"/>
                <w:szCs w:val="20"/>
              </w:rPr>
            </w:pPr>
            <w:r w:rsidRPr="00D60B0B">
              <w:rPr>
                <w:rFonts w:cs="Arial"/>
                <w:b/>
                <w:bCs/>
                <w:sz w:val="20"/>
                <w:szCs w:val="20"/>
              </w:rPr>
              <w:t>Project Title</w:t>
            </w:r>
            <w:r>
              <w:rPr>
                <w:rFonts w:cs="Arial"/>
                <w:b/>
                <w:bCs/>
                <w:sz w:val="20"/>
                <w:szCs w:val="20"/>
              </w:rPr>
              <w:t>:</w:t>
            </w:r>
            <w:r w:rsidR="00764B3D">
              <w:rPr>
                <w:rFonts w:cs="Arial"/>
                <w:b/>
                <w:bCs/>
                <w:sz w:val="20"/>
                <w:szCs w:val="20"/>
              </w:rPr>
              <w:t xml:space="preserve"> S</w:t>
            </w:r>
            <w:r w:rsidR="00764B3D" w:rsidRPr="00B3626C">
              <w:rPr>
                <w:rFonts w:cs="Arial"/>
                <w:b/>
                <w:bCs/>
                <w:sz w:val="20"/>
                <w:szCs w:val="20"/>
              </w:rPr>
              <w:t>trengthening national decision making towards the ratification of the Minamata Convention and building capacity towards the implementation of future provisions</w:t>
            </w:r>
          </w:p>
        </w:tc>
        <w:tc>
          <w:tcPr>
            <w:tcW w:w="5400" w:type="dxa"/>
            <w:gridSpan w:val="3"/>
            <w:vAlign w:val="center"/>
          </w:tcPr>
          <w:p w:rsidR="00E1433A" w:rsidRPr="00D60B0B" w:rsidRDefault="00E1433A" w:rsidP="005751FA">
            <w:pPr>
              <w:tabs>
                <w:tab w:val="left" w:pos="4680"/>
              </w:tabs>
              <w:jc w:val="left"/>
              <w:rPr>
                <w:rFonts w:cs="Arial"/>
                <w:sz w:val="20"/>
                <w:szCs w:val="20"/>
                <w:shd w:val="clear" w:color="auto" w:fill="E0E0E0"/>
              </w:rPr>
            </w:pPr>
          </w:p>
        </w:tc>
      </w:tr>
      <w:tr w:rsidR="00E1433A" w:rsidRPr="00CD02E9" w:rsidTr="00764B3D">
        <w:tc>
          <w:tcPr>
            <w:tcW w:w="14400" w:type="dxa"/>
            <w:gridSpan w:val="4"/>
            <w:vAlign w:val="center"/>
          </w:tcPr>
          <w:p w:rsidR="00764B3D" w:rsidRDefault="00E1433A" w:rsidP="00764B3D">
            <w:pPr>
              <w:tabs>
                <w:tab w:val="left" w:pos="4680"/>
              </w:tabs>
              <w:jc w:val="left"/>
              <w:rPr>
                <w:rFonts w:cs="Arial"/>
                <w:bCs/>
                <w:sz w:val="20"/>
                <w:szCs w:val="20"/>
              </w:rPr>
            </w:pPr>
            <w:r w:rsidRPr="00CD02E9">
              <w:rPr>
                <w:rFonts w:cs="Arial"/>
                <w:b/>
                <w:bCs/>
                <w:sz w:val="20"/>
                <w:szCs w:val="20"/>
              </w:rPr>
              <w:t xml:space="preserve">UNDP Strategic Plan Environment and Sustainable Development </w:t>
            </w:r>
            <w:r w:rsidRPr="00CD02E9">
              <w:rPr>
                <w:rFonts w:cs="Arial"/>
                <w:b/>
                <w:bCs/>
                <w:sz w:val="20"/>
                <w:szCs w:val="20"/>
                <w:u w:val="single"/>
              </w:rPr>
              <w:t>Primary</w:t>
            </w:r>
            <w:r w:rsidRPr="00CD02E9">
              <w:rPr>
                <w:rFonts w:cs="Arial"/>
                <w:b/>
                <w:bCs/>
                <w:sz w:val="20"/>
                <w:szCs w:val="20"/>
              </w:rPr>
              <w:t xml:space="preserve"> Outcome:</w:t>
            </w:r>
            <w:r w:rsidR="00764B3D">
              <w:rPr>
                <w:rFonts w:cs="Arial"/>
                <w:b/>
                <w:bCs/>
                <w:sz w:val="20"/>
                <w:szCs w:val="20"/>
              </w:rPr>
              <w:t xml:space="preserve"> </w:t>
            </w:r>
            <w:r w:rsidR="00764B3D" w:rsidRPr="000960AA">
              <w:rPr>
                <w:rFonts w:cs="Arial"/>
                <w:bCs/>
                <w:sz w:val="20"/>
                <w:szCs w:val="20"/>
              </w:rPr>
              <w:t xml:space="preserve">Managing </w:t>
            </w:r>
          </w:p>
          <w:p w:rsidR="00764B3D" w:rsidRPr="000960AA" w:rsidRDefault="00764B3D" w:rsidP="00764B3D">
            <w:pPr>
              <w:tabs>
                <w:tab w:val="left" w:pos="4680"/>
              </w:tabs>
              <w:jc w:val="left"/>
              <w:rPr>
                <w:rFonts w:cs="Arial"/>
                <w:bCs/>
                <w:sz w:val="20"/>
                <w:szCs w:val="20"/>
                <w:highlight w:val="yellow"/>
              </w:rPr>
            </w:pPr>
            <w:r w:rsidRPr="000960AA">
              <w:rPr>
                <w:rFonts w:cs="Arial"/>
                <w:bCs/>
                <w:sz w:val="20"/>
                <w:szCs w:val="20"/>
              </w:rPr>
              <w:t>energy and the environment for sustainable development</w:t>
            </w:r>
          </w:p>
          <w:p w:rsidR="00764B3D" w:rsidRDefault="00E1433A" w:rsidP="005751FA">
            <w:pPr>
              <w:tabs>
                <w:tab w:val="left" w:pos="4680"/>
              </w:tabs>
              <w:jc w:val="left"/>
              <w:rPr>
                <w:rFonts w:cs="Arial"/>
                <w:bCs/>
                <w:sz w:val="20"/>
                <w:szCs w:val="20"/>
              </w:rPr>
            </w:pPr>
            <w:r w:rsidRPr="00CD02E9">
              <w:rPr>
                <w:rFonts w:cs="Arial"/>
                <w:b/>
                <w:bCs/>
                <w:sz w:val="20"/>
                <w:szCs w:val="20"/>
              </w:rPr>
              <w:t xml:space="preserve">UNDP Strategic Plan </w:t>
            </w:r>
            <w:r w:rsidRPr="00CD02E9">
              <w:rPr>
                <w:rFonts w:cs="Arial"/>
                <w:b/>
                <w:bCs/>
                <w:sz w:val="20"/>
                <w:szCs w:val="20"/>
                <w:u w:val="single"/>
              </w:rPr>
              <w:t>Secondary</w:t>
            </w:r>
            <w:r w:rsidRPr="00CD02E9">
              <w:rPr>
                <w:rFonts w:cs="Arial"/>
                <w:b/>
                <w:bCs/>
                <w:sz w:val="20"/>
                <w:szCs w:val="20"/>
              </w:rPr>
              <w:t xml:space="preserve"> Outcome: </w:t>
            </w:r>
            <w:r w:rsidR="00764B3D" w:rsidRPr="000960AA">
              <w:rPr>
                <w:rFonts w:cs="Arial"/>
                <w:bCs/>
                <w:sz w:val="20"/>
                <w:szCs w:val="20"/>
              </w:rPr>
              <w:t xml:space="preserve">Strengthened national capacities to mainstream </w:t>
            </w:r>
          </w:p>
          <w:p w:rsidR="00E1433A" w:rsidRPr="00CD02E9" w:rsidRDefault="00764B3D" w:rsidP="005751FA">
            <w:pPr>
              <w:tabs>
                <w:tab w:val="left" w:pos="4680"/>
              </w:tabs>
              <w:jc w:val="left"/>
              <w:rPr>
                <w:rFonts w:cs="Arial"/>
                <w:sz w:val="20"/>
                <w:szCs w:val="20"/>
                <w:shd w:val="clear" w:color="auto" w:fill="E0E0E0"/>
              </w:rPr>
            </w:pPr>
            <w:r w:rsidRPr="000960AA">
              <w:rPr>
                <w:rFonts w:cs="Arial"/>
                <w:bCs/>
                <w:sz w:val="20"/>
                <w:szCs w:val="20"/>
              </w:rPr>
              <w:t>environment and energy concerns into national development plans and implementation</w:t>
            </w:r>
          </w:p>
        </w:tc>
      </w:tr>
      <w:tr w:rsidR="00E1433A" w:rsidRPr="00CD02E9" w:rsidTr="00764B3D">
        <w:tc>
          <w:tcPr>
            <w:tcW w:w="14400" w:type="dxa"/>
            <w:gridSpan w:val="4"/>
            <w:vAlign w:val="center"/>
          </w:tcPr>
          <w:p w:rsidR="00764B3D" w:rsidRPr="005D15CC" w:rsidRDefault="00E1433A" w:rsidP="00E61BB0">
            <w:pPr>
              <w:tabs>
                <w:tab w:val="left" w:pos="4680"/>
              </w:tabs>
              <w:jc w:val="left"/>
              <w:rPr>
                <w:iCs/>
                <w:sz w:val="20"/>
                <w:szCs w:val="20"/>
              </w:rPr>
            </w:pPr>
            <w:r w:rsidRPr="00CD02E9">
              <w:rPr>
                <w:rFonts w:cs="Arial"/>
                <w:b/>
                <w:bCs/>
                <w:sz w:val="20"/>
                <w:szCs w:val="20"/>
              </w:rPr>
              <w:t>Expected CP Outcome(s):</w:t>
            </w:r>
            <w:r w:rsidRPr="00CD02E9">
              <w:rPr>
                <w:iCs/>
                <w:sz w:val="18"/>
                <w:szCs w:val="18"/>
              </w:rPr>
              <w:t xml:space="preserve">  </w:t>
            </w:r>
            <w:r w:rsidR="00764B3D" w:rsidRPr="005D15CC">
              <w:rPr>
                <w:iCs/>
                <w:sz w:val="20"/>
                <w:szCs w:val="20"/>
              </w:rPr>
              <w:t xml:space="preserve">Achieving environmental sustainability while addressing climate change </w:t>
            </w:r>
          </w:p>
          <w:p w:rsidR="00E1433A" w:rsidRPr="009F7AE7" w:rsidRDefault="00764B3D" w:rsidP="00E61BB0">
            <w:pPr>
              <w:tabs>
                <w:tab w:val="left" w:pos="4680"/>
              </w:tabs>
              <w:jc w:val="left"/>
              <w:rPr>
                <w:iCs/>
                <w:sz w:val="18"/>
                <w:szCs w:val="18"/>
              </w:rPr>
            </w:pPr>
            <w:r w:rsidRPr="005D15CC">
              <w:rPr>
                <w:iCs/>
                <w:sz w:val="20"/>
                <w:szCs w:val="20"/>
              </w:rPr>
              <w:t>and ensuring more effective environmental protection and conservation of natural resources</w:t>
            </w:r>
          </w:p>
        </w:tc>
      </w:tr>
      <w:tr w:rsidR="00E1433A" w:rsidRPr="002D438C" w:rsidTr="00764B3D">
        <w:tc>
          <w:tcPr>
            <w:tcW w:w="13950" w:type="dxa"/>
            <w:gridSpan w:val="2"/>
            <w:shd w:val="clear" w:color="auto" w:fill="FFFFFF"/>
            <w:vAlign w:val="center"/>
          </w:tcPr>
          <w:p w:rsidR="00C338C6" w:rsidRDefault="00C338C6" w:rsidP="00E61BB0">
            <w:pPr>
              <w:tabs>
                <w:tab w:val="left" w:pos="4680"/>
              </w:tabs>
              <w:jc w:val="left"/>
              <w:rPr>
                <w:rFonts w:ascii="Arial (W1)" w:hAnsi="Arial (W1)" w:cs="Arial"/>
                <w:b/>
                <w:sz w:val="20"/>
                <w:szCs w:val="20"/>
                <w:shd w:val="clear" w:color="auto" w:fill="E0E0E0"/>
              </w:rPr>
            </w:pPr>
          </w:p>
          <w:p w:rsidR="00E1433A" w:rsidRPr="002D438C" w:rsidRDefault="00E1433A" w:rsidP="00E61BB0">
            <w:pPr>
              <w:tabs>
                <w:tab w:val="left" w:pos="4680"/>
              </w:tabs>
              <w:jc w:val="left"/>
              <w:rPr>
                <w:rFonts w:ascii="Arial (W1)" w:hAnsi="Arial (W1)" w:cs="Arial"/>
                <w:b/>
                <w:sz w:val="20"/>
                <w:szCs w:val="20"/>
                <w:shd w:val="clear" w:color="auto" w:fill="E0E0E0"/>
              </w:rPr>
            </w:pPr>
            <w:r w:rsidRPr="002D438C">
              <w:rPr>
                <w:rFonts w:ascii="Arial (W1)" w:hAnsi="Arial (W1)" w:cs="Arial"/>
                <w:b/>
                <w:sz w:val="20"/>
                <w:szCs w:val="20"/>
              </w:rPr>
              <w:t>Executing Entity</w:t>
            </w:r>
            <w:r w:rsidR="00E61BB0" w:rsidRPr="002D438C">
              <w:rPr>
                <w:rFonts w:ascii="Arial (W1)" w:hAnsi="Arial (W1)" w:cs="Arial"/>
                <w:b/>
                <w:sz w:val="20"/>
                <w:szCs w:val="20"/>
              </w:rPr>
              <w:t>/Implemen</w:t>
            </w:r>
            <w:r w:rsidRPr="002D438C">
              <w:rPr>
                <w:rFonts w:ascii="Arial (W1)" w:hAnsi="Arial (W1)" w:cs="Arial"/>
                <w:b/>
                <w:sz w:val="20"/>
                <w:szCs w:val="20"/>
              </w:rPr>
              <w:t>ting Partner:</w:t>
            </w:r>
            <w:r w:rsidR="00764B3D" w:rsidRPr="002D438C">
              <w:rPr>
                <w:rFonts w:ascii="Arial (W1)" w:hAnsi="Arial (W1)" w:cs="Arial"/>
                <w:b/>
                <w:sz w:val="20"/>
                <w:szCs w:val="20"/>
              </w:rPr>
              <w:t xml:space="preserve"> </w:t>
            </w:r>
            <w:r w:rsidR="00B83E2C" w:rsidRPr="002D438C">
              <w:rPr>
                <w:rFonts w:cs="Arial"/>
                <w:b/>
                <w:sz w:val="20"/>
                <w:szCs w:val="20"/>
              </w:rPr>
              <w:t>Ministry of Environment and Sustainable Development</w:t>
            </w:r>
          </w:p>
        </w:tc>
        <w:tc>
          <w:tcPr>
            <w:tcW w:w="450" w:type="dxa"/>
            <w:gridSpan w:val="2"/>
            <w:shd w:val="clear" w:color="auto" w:fill="FFFFFF"/>
            <w:vAlign w:val="center"/>
          </w:tcPr>
          <w:p w:rsidR="00E1433A" w:rsidRPr="002D438C" w:rsidRDefault="00E1433A" w:rsidP="005751FA">
            <w:pPr>
              <w:tabs>
                <w:tab w:val="left" w:pos="4680"/>
              </w:tabs>
              <w:jc w:val="left"/>
              <w:rPr>
                <w:rFonts w:cs="Arial"/>
                <w:b/>
                <w:sz w:val="20"/>
                <w:szCs w:val="20"/>
                <w:shd w:val="clear" w:color="auto" w:fill="E0E0E0"/>
              </w:rPr>
            </w:pPr>
          </w:p>
        </w:tc>
      </w:tr>
      <w:tr w:rsidR="00E1433A" w:rsidRPr="00D60B0B" w:rsidTr="00764B3D">
        <w:tc>
          <w:tcPr>
            <w:tcW w:w="14130" w:type="dxa"/>
            <w:gridSpan w:val="3"/>
            <w:vAlign w:val="center"/>
          </w:tcPr>
          <w:p w:rsidR="00E1433A" w:rsidRPr="00C338C6" w:rsidRDefault="00E1433A" w:rsidP="00320044">
            <w:pPr>
              <w:tabs>
                <w:tab w:val="left" w:pos="4680"/>
              </w:tabs>
              <w:jc w:val="left"/>
              <w:rPr>
                <w:rFonts w:cs="Arial"/>
                <w:b/>
                <w:sz w:val="20"/>
                <w:szCs w:val="20"/>
                <w:shd w:val="clear" w:color="auto" w:fill="E0E0E0"/>
              </w:rPr>
            </w:pPr>
            <w:r w:rsidRPr="002D438C">
              <w:rPr>
                <w:rFonts w:cs="Arial"/>
                <w:b/>
                <w:bCs/>
                <w:sz w:val="20"/>
                <w:szCs w:val="20"/>
              </w:rPr>
              <w:t xml:space="preserve">Implementing </w:t>
            </w:r>
            <w:r w:rsidR="00320044" w:rsidRPr="002D438C">
              <w:rPr>
                <w:rFonts w:cs="Arial"/>
                <w:b/>
                <w:bCs/>
                <w:sz w:val="20"/>
                <w:szCs w:val="20"/>
              </w:rPr>
              <w:t>Entity</w:t>
            </w:r>
            <w:r w:rsidR="00E61BB0" w:rsidRPr="002D438C">
              <w:rPr>
                <w:rFonts w:cs="Arial"/>
                <w:b/>
                <w:bCs/>
                <w:sz w:val="20"/>
                <w:szCs w:val="20"/>
              </w:rPr>
              <w:t>/</w:t>
            </w:r>
            <w:r w:rsidRPr="002D438C">
              <w:rPr>
                <w:rFonts w:cs="Arial"/>
                <w:b/>
                <w:bCs/>
                <w:sz w:val="20"/>
                <w:szCs w:val="20"/>
              </w:rPr>
              <w:t>Responsible Partners:</w:t>
            </w:r>
            <w:r w:rsidR="00764B3D" w:rsidRPr="002D438C">
              <w:rPr>
                <w:rFonts w:cs="Arial"/>
                <w:b/>
                <w:bCs/>
                <w:sz w:val="20"/>
                <w:szCs w:val="20"/>
              </w:rPr>
              <w:t xml:space="preserve"> </w:t>
            </w:r>
            <w:r w:rsidR="00764B3D" w:rsidRPr="002D438C">
              <w:rPr>
                <w:rFonts w:cs="Arial"/>
                <w:b/>
                <w:sz w:val="20"/>
                <w:szCs w:val="20"/>
              </w:rPr>
              <w:t>Ministry of Environment and Sustainable Development</w:t>
            </w:r>
          </w:p>
        </w:tc>
        <w:tc>
          <w:tcPr>
            <w:tcW w:w="270" w:type="dxa"/>
            <w:vAlign w:val="center"/>
          </w:tcPr>
          <w:p w:rsidR="00E1433A" w:rsidRPr="00D60B0B" w:rsidRDefault="00E1433A" w:rsidP="005751FA">
            <w:pPr>
              <w:tabs>
                <w:tab w:val="left" w:pos="4680"/>
              </w:tabs>
              <w:jc w:val="left"/>
              <w:rPr>
                <w:rFonts w:cs="Arial"/>
                <w:sz w:val="20"/>
                <w:szCs w:val="20"/>
                <w:shd w:val="clear" w:color="auto" w:fill="E0E0E0"/>
              </w:rPr>
            </w:pPr>
          </w:p>
        </w:tc>
      </w:tr>
    </w:tbl>
    <w:p w:rsidR="00E1433A" w:rsidRPr="00D60B0B" w:rsidRDefault="00764B3D" w:rsidP="00E1433A">
      <w:pPr>
        <w:tabs>
          <w:tab w:val="left" w:pos="4680"/>
        </w:tabs>
        <w:rPr>
          <w:rFonts w:cs="Arial"/>
          <w:sz w:val="20"/>
          <w:szCs w:val="20"/>
          <w:shd w:val="clear" w:color="auto" w:fill="E0E0E0"/>
        </w:rPr>
      </w:pPr>
      <w:r>
        <w:rPr>
          <w:rFonts w:cs="Arial"/>
          <w:noProof/>
          <w:sz w:val="20"/>
          <w:szCs w:val="20"/>
          <w:lang w:val="en-US"/>
        </w:rPr>
        <mc:AlternateContent>
          <mc:Choice Requires="wps">
            <w:drawing>
              <wp:inline distT="0" distB="0" distL="0" distR="0" wp14:anchorId="0BAB0792" wp14:editId="3B4E1B52">
                <wp:extent cx="6057900" cy="1668162"/>
                <wp:effectExtent l="0" t="0" r="19050" b="27305"/>
                <wp:docPr id="2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68162"/>
                        </a:xfrm>
                        <a:prstGeom prst="rect">
                          <a:avLst/>
                        </a:prstGeom>
                        <a:solidFill>
                          <a:srgbClr val="FFFFFF"/>
                        </a:solidFill>
                        <a:ln w="9525">
                          <a:solidFill>
                            <a:srgbClr val="000000"/>
                          </a:solidFill>
                          <a:miter lim="800000"/>
                          <a:headEnd/>
                          <a:tailEnd/>
                        </a:ln>
                      </wps:spPr>
                      <wps:txbx>
                        <w:txbxContent>
                          <w:p w:rsidR="00C338C6" w:rsidRDefault="00C338C6" w:rsidP="00E1433A">
                            <w:pPr>
                              <w:jc w:val="center"/>
                              <w:rPr>
                                <w:b/>
                                <w:bCs/>
                                <w:sz w:val="20"/>
                              </w:rPr>
                            </w:pPr>
                            <w:r>
                              <w:rPr>
                                <w:b/>
                                <w:bCs/>
                                <w:sz w:val="20"/>
                              </w:rPr>
                              <w:t>Brief Description</w:t>
                            </w:r>
                          </w:p>
                          <w:p w:rsidR="00C338C6" w:rsidRPr="000960AA" w:rsidRDefault="00C338C6" w:rsidP="009F7AE7">
                            <w:pPr>
                              <w:rPr>
                                <w:bCs/>
                                <w:sz w:val="20"/>
                              </w:rPr>
                            </w:pPr>
                            <w:r w:rsidRPr="000960AA">
                              <w:rPr>
                                <w:bCs/>
                                <w:sz w:val="20"/>
                              </w:rPr>
                              <w:t>The goal of this project is to strengthen national decision making toward ratification of the Minamata Convention and build capacity towards implementation of future provisions. To this end, the Ministry of Environment and Sustainable Development will undertake the following activities (1)</w:t>
                            </w:r>
                            <w:r>
                              <w:rPr>
                                <w:bCs/>
                                <w:sz w:val="20"/>
                              </w:rPr>
                              <w:t xml:space="preserve"> </w:t>
                            </w:r>
                            <w:r w:rsidRPr="000960AA">
                              <w:rPr>
                                <w:bCs/>
                                <w:sz w:val="20"/>
                              </w:rPr>
                              <w:t>Undertake an assessment of legislation and policies in regard to the implementation of the following Convention provisions; (2) Undertake a detailed Mercury Initial Assessment and identify emission sources of mercury; and sources of mercury to land and water</w:t>
                            </w:r>
                            <w:r>
                              <w:rPr>
                                <w:bCs/>
                                <w:sz w:val="20"/>
                              </w:rPr>
                              <w:t>,</w:t>
                            </w:r>
                            <w:r w:rsidRPr="000960AA">
                              <w:rPr>
                                <w:bCs/>
                                <w:sz w:val="20"/>
                              </w:rPr>
                              <w:t xml:space="preserve"> includ</w:t>
                            </w:r>
                            <w:r>
                              <w:rPr>
                                <w:bCs/>
                                <w:sz w:val="20"/>
                              </w:rPr>
                              <w:t>ing</w:t>
                            </w:r>
                            <w:r w:rsidRPr="000960AA">
                              <w:rPr>
                                <w:bCs/>
                                <w:sz w:val="20"/>
                              </w:rPr>
                              <w:t xml:space="preserve"> the identification of activities generating mercury-containing wastes in Mauritius</w:t>
                            </w:r>
                            <w:r>
                              <w:rPr>
                                <w:bCs/>
                                <w:sz w:val="20"/>
                              </w:rPr>
                              <w:t xml:space="preserve"> </w:t>
                            </w:r>
                            <w:r w:rsidRPr="000960AA">
                              <w:rPr>
                                <w:bCs/>
                                <w:sz w:val="20"/>
                              </w:rPr>
                              <w:t>(3) Assess institutional and capacity needs to implement the Convention.</w:t>
                            </w:r>
                            <w:r>
                              <w:rPr>
                                <w:bCs/>
                                <w:sz w:val="20"/>
                              </w:rPr>
                              <w:t xml:space="preserve"> It is intended that these activities will lead to the c</w:t>
                            </w:r>
                            <w:r w:rsidRPr="000960AA">
                              <w:rPr>
                                <w:bCs/>
                                <w:sz w:val="20"/>
                              </w:rPr>
                              <w:t>reation of an enabling environment for decision-making on the ratification of Minamata</w:t>
                            </w:r>
                            <w:r>
                              <w:rPr>
                                <w:bCs/>
                                <w:sz w:val="20"/>
                              </w:rPr>
                              <w:t xml:space="preserve"> Convention. </w:t>
                            </w:r>
                          </w:p>
                          <w:p w:rsidR="00C338C6" w:rsidRDefault="00C338C6" w:rsidP="00E1433A">
                            <w:pPr>
                              <w:jc w:val="center"/>
                              <w:rPr>
                                <w:b/>
                                <w:bCs/>
                                <w:sz w:val="20"/>
                              </w:rPr>
                            </w:pPr>
                          </w:p>
                        </w:txbxContent>
                      </wps:txbx>
                      <wps:bodyPr rot="0" vert="horz" wrap="square" lIns="91440" tIns="45720" rIns="91440" bIns="45720" anchor="t" anchorCtr="0" upright="1">
                        <a:noAutofit/>
                      </wps:bodyPr>
                    </wps:wsp>
                  </a:graphicData>
                </a:graphic>
              </wp:inline>
            </w:drawing>
          </mc:Choice>
          <mc:Fallback>
            <w:pict>
              <v:shapetype w14:anchorId="0BAB0792" id="_x0000_t202" coordsize="21600,21600" o:spt="202" path="m,l,21600r21600,l21600,xe">
                <v:stroke joinstyle="miter"/>
                <v:path gradientshapeok="t" o:connecttype="rect"/>
              </v:shapetype>
              <v:shape id="Text Box 474" o:spid="_x0000_s1026" type="#_x0000_t202" style="width:477pt;height:1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">
                <v:textbox>
                  <w:txbxContent>
                    <w:p w:rsidR="00C338C6" w:rsidRDefault="00C338C6" w:rsidP="00E1433A">
                      <w:pPr>
                        <w:jc w:val="center"/>
                        <w:rPr>
                          <w:b/>
                          <w:bCs/>
                          <w:sz w:val="20"/>
                        </w:rPr>
                      </w:pPr>
                      <w:r>
                        <w:rPr>
                          <w:b/>
                          <w:bCs/>
                          <w:sz w:val="20"/>
                        </w:rPr>
                        <w:t>Brief Description</w:t>
                      </w:r>
                    </w:p>
                    <w:p w:rsidR="00C338C6" w:rsidRPr="000960AA" w:rsidRDefault="00C338C6" w:rsidP="009F7AE7">
                      <w:pPr>
                        <w:rPr>
                          <w:bCs/>
                          <w:sz w:val="20"/>
                        </w:rPr>
                      </w:pPr>
                      <w:r w:rsidRPr="000960AA">
                        <w:rPr>
                          <w:bCs/>
                          <w:sz w:val="20"/>
                        </w:rPr>
                        <w:t>The goal of this project is to strengthen national decision making toward ratification of the Minamata Convention and build capacity towards implementation of future provisions. To this end, the Ministry of Environment and Sustainable Development will undertake the following activities (1)</w:t>
                      </w:r>
                      <w:r>
                        <w:rPr>
                          <w:bCs/>
                          <w:sz w:val="20"/>
                        </w:rPr>
                        <w:t xml:space="preserve"> </w:t>
                      </w:r>
                      <w:r w:rsidRPr="000960AA">
                        <w:rPr>
                          <w:bCs/>
                          <w:sz w:val="20"/>
                        </w:rPr>
                        <w:t>Undertake an assessment of legislation and policies in regard to the implementation of the following Convention provisions; (2) Undertake a detailed Mercury Initial Assessment and identify emission sources of mercury; and sources of mercury to land and water</w:t>
                      </w:r>
                      <w:r>
                        <w:rPr>
                          <w:bCs/>
                          <w:sz w:val="20"/>
                        </w:rPr>
                        <w:t>,</w:t>
                      </w:r>
                      <w:r w:rsidRPr="000960AA">
                        <w:rPr>
                          <w:bCs/>
                          <w:sz w:val="20"/>
                        </w:rPr>
                        <w:t xml:space="preserve"> includ</w:t>
                      </w:r>
                      <w:r>
                        <w:rPr>
                          <w:bCs/>
                          <w:sz w:val="20"/>
                        </w:rPr>
                        <w:t>ing</w:t>
                      </w:r>
                      <w:r w:rsidRPr="000960AA">
                        <w:rPr>
                          <w:bCs/>
                          <w:sz w:val="20"/>
                        </w:rPr>
                        <w:t xml:space="preserve"> the identification of activities generating mercury-containing wastes in Mauritius</w:t>
                      </w:r>
                      <w:r>
                        <w:rPr>
                          <w:bCs/>
                          <w:sz w:val="20"/>
                        </w:rPr>
                        <w:t xml:space="preserve"> </w:t>
                      </w:r>
                      <w:r w:rsidRPr="000960AA">
                        <w:rPr>
                          <w:bCs/>
                          <w:sz w:val="20"/>
                        </w:rPr>
                        <w:t>(3) Assess institutional and capacity needs to implement the Convention.</w:t>
                      </w:r>
                      <w:r>
                        <w:rPr>
                          <w:bCs/>
                          <w:sz w:val="20"/>
                        </w:rPr>
                        <w:t xml:space="preserve"> It is intended that these activities will lead to the c</w:t>
                      </w:r>
                      <w:r w:rsidRPr="000960AA">
                        <w:rPr>
                          <w:bCs/>
                          <w:sz w:val="20"/>
                        </w:rPr>
                        <w:t>reation of an enabling environment for decision-making on the ratification of Minamata</w:t>
                      </w:r>
                      <w:r>
                        <w:rPr>
                          <w:bCs/>
                          <w:sz w:val="20"/>
                        </w:rPr>
                        <w:t xml:space="preserve"> Convention. </w:t>
                      </w:r>
                    </w:p>
                    <w:p w:rsidR="00C338C6" w:rsidRDefault="00C338C6" w:rsidP="00E1433A">
                      <w:pPr>
                        <w:jc w:val="center"/>
                        <w:rPr>
                          <w:b/>
                          <w:bCs/>
                          <w:sz w:val="20"/>
                        </w:rPr>
                      </w:pPr>
                    </w:p>
                  </w:txbxContent>
                </v:textbox>
                <w10:anchorlock/>
              </v:shape>
            </w:pict>
          </mc:Fallback>
        </mc:AlternateContent>
      </w:r>
      <w:bookmarkStart w:id="1" w:name="_GoBack"/>
      <w:bookmarkEnd w:id="1"/>
      <w:r w:rsidR="00E1433A" w:rsidRPr="00D60B0B">
        <w:rPr>
          <w:rFonts w:cs="Arial"/>
          <w:sz w:val="20"/>
          <w:szCs w:val="20"/>
        </w:rPr>
        <w:tab/>
      </w:r>
    </w:p>
    <w:p w:rsidR="00E1433A" w:rsidRPr="00D60B0B" w:rsidRDefault="009F7AE7" w:rsidP="00E1433A">
      <w:pPr>
        <w:rPr>
          <w:rFonts w:cs="Arial"/>
          <w:sz w:val="20"/>
          <w:szCs w:val="20"/>
        </w:rPr>
      </w:pPr>
      <w:r>
        <w:rPr>
          <w:rFonts w:cs="Arial"/>
          <w:noProof/>
          <w:sz w:val="20"/>
          <w:szCs w:val="20"/>
          <w:lang w:val="en-US"/>
        </w:rPr>
        <mc:AlternateContent>
          <mc:Choice Requires="wps">
            <w:drawing>
              <wp:anchor distT="0" distB="0" distL="114300" distR="114300" simplePos="0" relativeHeight="251654656" behindDoc="0" locked="0" layoutInCell="1" allowOverlap="1" wp14:anchorId="4B3B14B5" wp14:editId="34962E3C">
                <wp:simplePos x="0" y="0"/>
                <wp:positionH relativeFrom="margin">
                  <wp:align>right</wp:align>
                </wp:positionH>
                <wp:positionV relativeFrom="paragraph">
                  <wp:posOffset>14210</wp:posOffset>
                </wp:positionV>
                <wp:extent cx="2971800" cy="1721485"/>
                <wp:effectExtent l="0" t="0" r="19050" b="12065"/>
                <wp:wrapNone/>
                <wp:docPr id="2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rsidR="00C338C6" w:rsidRPr="00EC3E02" w:rsidRDefault="00C338C6" w:rsidP="00E1433A">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sidR="00960DA8">
                              <w:rPr>
                                <w:rFonts w:ascii="Arial Narrow" w:hAnsi="Arial Narrow"/>
                                <w:sz w:val="20"/>
                              </w:rPr>
                              <w:t>$</w:t>
                            </w:r>
                            <w:r w:rsidR="00960DA8">
                              <w:rPr>
                                <w:rFonts w:asciiTheme="minorHAnsi" w:hAnsiTheme="minorHAnsi"/>
                                <w:sz w:val="20"/>
                                <w:szCs w:val="20"/>
                              </w:rPr>
                              <w:t>324,749</w:t>
                            </w:r>
                          </w:p>
                          <w:p w:rsidR="00C338C6" w:rsidRPr="00EC3E02" w:rsidRDefault="00C338C6" w:rsidP="00E1433A">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00960DA8">
                              <w:rPr>
                                <w:rFonts w:ascii="Arial Narrow" w:hAnsi="Arial Narrow"/>
                                <w:sz w:val="20"/>
                              </w:rPr>
                              <w:t>$</w:t>
                            </w:r>
                            <w:r w:rsidR="00960DA8">
                              <w:rPr>
                                <w:rFonts w:asciiTheme="minorHAnsi" w:hAnsiTheme="minorHAnsi"/>
                                <w:sz w:val="20"/>
                                <w:szCs w:val="20"/>
                              </w:rPr>
                              <w:t>324,749</w:t>
                            </w:r>
                          </w:p>
                          <w:p w:rsidR="00C338C6" w:rsidRPr="00EC3E02" w:rsidRDefault="00C338C6" w:rsidP="00E1433A">
                            <w:pPr>
                              <w:numPr>
                                <w:ilvl w:val="1"/>
                                <w:numId w:val="1"/>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60DA8">
                              <w:rPr>
                                <w:rFonts w:ascii="Arial Narrow" w:hAnsi="Arial Narrow"/>
                                <w:sz w:val="20"/>
                                <w:szCs w:val="20"/>
                              </w:rPr>
                              <w:t>$</w:t>
                            </w:r>
                            <w:r w:rsidR="00960DA8">
                              <w:rPr>
                                <w:rFonts w:asciiTheme="minorHAnsi" w:hAnsiTheme="minorHAnsi"/>
                                <w:sz w:val="20"/>
                                <w:szCs w:val="20"/>
                              </w:rPr>
                              <w:t>199,749</w:t>
                            </w:r>
                          </w:p>
                          <w:p w:rsidR="00C338C6" w:rsidRPr="00091876" w:rsidRDefault="00C338C6" w:rsidP="00E1433A">
                            <w:pPr>
                              <w:numPr>
                                <w:ilvl w:val="1"/>
                                <w:numId w:val="1"/>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r>
                            <w:r w:rsidR="00960DA8">
                              <w:rPr>
                                <w:rFonts w:ascii="Arial Narrow" w:hAnsi="Arial Narrow"/>
                                <w:sz w:val="20"/>
                              </w:rPr>
                              <w:t>$125,000</w:t>
                            </w:r>
                          </w:p>
                          <w:p w:rsidR="00C338C6" w:rsidRDefault="00C338C6" w:rsidP="00E1433A">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14B5" id="Text Box 359" o:spid="_x0000_s1027" type="#_x0000_t202" style="position:absolute;left:0;text-align:left;margin-left:182.8pt;margin-top:1.1pt;width:234pt;height:135.5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">
                <v:textbox>
                  <w:txbxContent>
                    <w:p w:rsidR="00C338C6" w:rsidRPr="00EC3E02" w:rsidRDefault="00C338C6" w:rsidP="00E1433A">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sidR="00960DA8">
                        <w:rPr>
                          <w:rFonts w:ascii="Arial Narrow" w:hAnsi="Arial Narrow"/>
                          <w:sz w:val="20"/>
                        </w:rPr>
                        <w:t>$</w:t>
                      </w:r>
                      <w:r w:rsidR="00960DA8">
                        <w:rPr>
                          <w:rFonts w:asciiTheme="minorHAnsi" w:hAnsiTheme="minorHAnsi"/>
                          <w:sz w:val="20"/>
                          <w:szCs w:val="20"/>
                        </w:rPr>
                        <w:t>324,749</w:t>
                      </w:r>
                    </w:p>
                    <w:p w:rsidR="00C338C6" w:rsidRPr="00EC3E02" w:rsidRDefault="00C338C6" w:rsidP="00E1433A">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00960DA8">
                        <w:rPr>
                          <w:rFonts w:ascii="Arial Narrow" w:hAnsi="Arial Narrow"/>
                          <w:sz w:val="20"/>
                        </w:rPr>
                        <w:t>$</w:t>
                      </w:r>
                      <w:r w:rsidR="00960DA8">
                        <w:rPr>
                          <w:rFonts w:asciiTheme="minorHAnsi" w:hAnsiTheme="minorHAnsi"/>
                          <w:sz w:val="20"/>
                          <w:szCs w:val="20"/>
                        </w:rPr>
                        <w:t>324,749</w:t>
                      </w:r>
                    </w:p>
                    <w:p w:rsidR="00C338C6" w:rsidRPr="00EC3E02" w:rsidRDefault="00C338C6" w:rsidP="00E1433A">
                      <w:pPr>
                        <w:numPr>
                          <w:ilvl w:val="1"/>
                          <w:numId w:val="1"/>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60DA8">
                        <w:rPr>
                          <w:rFonts w:ascii="Arial Narrow" w:hAnsi="Arial Narrow"/>
                          <w:sz w:val="20"/>
                          <w:szCs w:val="20"/>
                        </w:rPr>
                        <w:t>$</w:t>
                      </w:r>
                      <w:r w:rsidR="00960DA8">
                        <w:rPr>
                          <w:rFonts w:asciiTheme="minorHAnsi" w:hAnsiTheme="minorHAnsi"/>
                          <w:sz w:val="20"/>
                          <w:szCs w:val="20"/>
                        </w:rPr>
                        <w:t>199,749</w:t>
                      </w:r>
                    </w:p>
                    <w:p w:rsidR="00C338C6" w:rsidRPr="00091876" w:rsidRDefault="00C338C6" w:rsidP="00E1433A">
                      <w:pPr>
                        <w:numPr>
                          <w:ilvl w:val="1"/>
                          <w:numId w:val="1"/>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r>
                      <w:r w:rsidR="00960DA8">
                        <w:rPr>
                          <w:rFonts w:ascii="Arial Narrow" w:hAnsi="Arial Narrow"/>
                          <w:sz w:val="20"/>
                        </w:rPr>
                        <w:t>$125,000</w:t>
                      </w:r>
                    </w:p>
                    <w:p w:rsidR="00C338C6" w:rsidRDefault="00C338C6" w:rsidP="00E1433A">
                      <w:pPr>
                        <w:rPr>
                          <w:rFonts w:ascii="Arial Narrow" w:hAnsi="Arial Narrow"/>
                          <w:sz w:val="20"/>
                          <w:szCs w:val="20"/>
                        </w:rPr>
                      </w:pPr>
                    </w:p>
                  </w:txbxContent>
                </v:textbox>
                <w10:wrap anchorx="margin"/>
              </v:shape>
            </w:pict>
          </mc:Fallback>
        </mc:AlternateContent>
      </w:r>
      <w:r>
        <w:rPr>
          <w:rFonts w:cs="Arial"/>
          <w:noProof/>
          <w:sz w:val="20"/>
          <w:szCs w:val="20"/>
          <w:lang w:val="en-US"/>
        </w:rPr>
        <mc:AlternateContent>
          <mc:Choice Requires="wps">
            <w:drawing>
              <wp:anchor distT="0" distB="0" distL="114300" distR="114300" simplePos="0" relativeHeight="251655680" behindDoc="1" locked="0" layoutInCell="1" allowOverlap="1" wp14:anchorId="0DC31E48" wp14:editId="116D55B3">
                <wp:simplePos x="0" y="0"/>
                <wp:positionH relativeFrom="margin">
                  <wp:align>left</wp:align>
                </wp:positionH>
                <wp:positionV relativeFrom="paragraph">
                  <wp:posOffset>13970</wp:posOffset>
                </wp:positionV>
                <wp:extent cx="2857500" cy="1699260"/>
                <wp:effectExtent l="0" t="0" r="19050" b="15240"/>
                <wp:wrapTight wrapText="bothSides">
                  <wp:wrapPolygon edited="0">
                    <wp:start x="0" y="0"/>
                    <wp:lineTo x="0" y="21552"/>
                    <wp:lineTo x="21600" y="21552"/>
                    <wp:lineTo x="21600" y="0"/>
                    <wp:lineTo x="0" y="0"/>
                  </wp:wrapPolygon>
                </wp:wrapTight>
                <wp:docPr id="2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99260"/>
                        </a:xfrm>
                        <a:prstGeom prst="rect">
                          <a:avLst/>
                        </a:prstGeom>
                        <a:solidFill>
                          <a:srgbClr val="FFFFFF"/>
                        </a:solidFill>
                        <a:ln w="9525">
                          <a:solidFill>
                            <a:srgbClr val="000000"/>
                          </a:solidFill>
                          <a:miter lim="800000"/>
                          <a:headEnd/>
                          <a:tailEnd/>
                        </a:ln>
                      </wps:spPr>
                      <wps:txbx>
                        <w:txbxContent>
                          <w:p w:rsidR="00C338C6" w:rsidRPr="007F5C3B" w:rsidRDefault="00C338C6" w:rsidP="00276589">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00276589" w:rsidRPr="00D42509">
                              <w:rPr>
                                <w:rFonts w:asciiTheme="minorHAnsi" w:hAnsiTheme="minorHAnsi"/>
                                <w:sz w:val="20"/>
                                <w:szCs w:val="20"/>
                              </w:rPr>
                              <w:t>2014 – 2016</w:t>
                            </w:r>
                          </w:p>
                          <w:p w:rsidR="00C338C6" w:rsidRDefault="00C338C6" w:rsidP="00E1433A">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00F942B5">
                              <w:rPr>
                                <w:rFonts w:asciiTheme="minorHAnsi" w:hAnsiTheme="minorHAnsi"/>
                                <w:sz w:val="20"/>
                                <w:szCs w:val="20"/>
                              </w:rPr>
                              <w:t>00082709</w:t>
                            </w:r>
                          </w:p>
                          <w:p w:rsidR="00C338C6" w:rsidRPr="00CD02E9" w:rsidRDefault="00C338C6" w:rsidP="00E1433A">
                            <w:pPr>
                              <w:spacing w:after="0"/>
                              <w:rPr>
                                <w:rFonts w:ascii="Arial Narrow" w:hAnsi="Arial Narrow" w:cs="Arial"/>
                                <w:sz w:val="20"/>
                                <w:szCs w:val="20"/>
                                <w:lang w:val="en-US"/>
                              </w:rPr>
                            </w:pPr>
                            <w:r w:rsidRPr="00CD02E9">
                              <w:rPr>
                                <w:rFonts w:ascii="Arial Narrow" w:hAnsi="Arial Narrow" w:cs="Arial"/>
                                <w:sz w:val="20"/>
                                <w:szCs w:val="20"/>
                                <w:lang w:val="en-US"/>
                              </w:rPr>
                              <w:t>Project ID:</w:t>
                            </w:r>
                            <w:r w:rsidRPr="00CD02E9">
                              <w:rPr>
                                <w:rFonts w:ascii="Arial Narrow" w:hAnsi="Arial Narrow" w:cs="Arial"/>
                                <w:sz w:val="20"/>
                                <w:szCs w:val="20"/>
                                <w:lang w:val="en-US"/>
                              </w:rPr>
                              <w:tab/>
                            </w:r>
                            <w:r w:rsidRPr="00CD02E9">
                              <w:rPr>
                                <w:rFonts w:ascii="Arial Narrow" w:hAnsi="Arial Narrow" w:cs="Arial"/>
                                <w:sz w:val="20"/>
                                <w:szCs w:val="20"/>
                                <w:lang w:val="en-US"/>
                              </w:rPr>
                              <w:tab/>
                            </w:r>
                            <w:r w:rsidRPr="00CD02E9">
                              <w:rPr>
                                <w:rFonts w:ascii="Arial Narrow" w:hAnsi="Arial Narrow" w:cs="Arial"/>
                                <w:sz w:val="20"/>
                                <w:szCs w:val="20"/>
                                <w:lang w:val="en-US"/>
                              </w:rPr>
                              <w:tab/>
                            </w:r>
                            <w:r w:rsidR="00F942B5">
                              <w:rPr>
                                <w:rFonts w:asciiTheme="minorHAnsi" w:hAnsiTheme="minorHAnsi"/>
                                <w:sz w:val="20"/>
                                <w:szCs w:val="20"/>
                              </w:rPr>
                              <w:t>00091502</w:t>
                            </w:r>
                          </w:p>
                          <w:p w:rsidR="00C338C6" w:rsidRDefault="00C338C6" w:rsidP="00E1433A">
                            <w:pPr>
                              <w:pStyle w:val="FootnoteText"/>
                              <w:spacing w:after="0"/>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276589" w:rsidRPr="00D42509">
                              <w:rPr>
                                <w:rFonts w:asciiTheme="minorHAnsi" w:hAnsiTheme="minorHAnsi"/>
                                <w:sz w:val="20"/>
                              </w:rPr>
                              <w:t>5404</w:t>
                            </w:r>
                          </w:p>
                          <w:p w:rsidR="00C338C6" w:rsidRDefault="00C338C6" w:rsidP="00E1433A">
                            <w:pPr>
                              <w:pStyle w:val="FootnoteText"/>
                              <w:spacing w:after="0"/>
                              <w:rPr>
                                <w:rFonts w:ascii="Arial Narrow" w:hAnsi="Arial Narrow" w:cs="Arial"/>
                                <w:sz w:val="20"/>
                              </w:rPr>
                            </w:pPr>
                          </w:p>
                          <w:p w:rsidR="00C338C6" w:rsidRPr="004F28ED" w:rsidRDefault="00C338C6" w:rsidP="00E1433A">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t>______________</w:t>
                            </w:r>
                          </w:p>
                          <w:p w:rsidR="00C338C6" w:rsidRPr="004F28ED" w:rsidRDefault="00C338C6" w:rsidP="00E1433A">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C338C6" w:rsidRPr="004F28ED" w:rsidRDefault="00C338C6" w:rsidP="00E1433A">
                            <w:pPr>
                              <w:pStyle w:val="FootnoteText"/>
                              <w:spacing w:after="0"/>
                              <w:rPr>
                                <w:rFonts w:ascii="Arial Narrow" w:hAnsi="Arial Narrow" w:cs="Arial"/>
                                <w:sz w:val="20"/>
                              </w:rPr>
                            </w:pPr>
                          </w:p>
                          <w:p w:rsidR="00C338C6" w:rsidRPr="004F28ED" w:rsidRDefault="00C338C6" w:rsidP="00E1433A">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00276589">
                              <w:rPr>
                                <w:rFonts w:ascii="Arial Narrow" w:hAnsi="Arial Narrow" w:cs="Arial"/>
                                <w:sz w:val="20"/>
                              </w:rPr>
                              <w:t>NIM</w:t>
                            </w:r>
                          </w:p>
                          <w:p w:rsidR="00C338C6" w:rsidRPr="00BC77ED" w:rsidRDefault="00C338C6" w:rsidP="00E1433A">
                            <w:pPr>
                              <w:pStyle w:val="FootnoteText"/>
                              <w:spacing w:after="0"/>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r>
                            <w:proofErr w:type="spellStart"/>
                            <w:r w:rsidR="00276589">
                              <w:rPr>
                                <w:rFonts w:ascii="Arial Narrow" w:hAnsi="Arial Narrow" w:cs="Arial"/>
                                <w:sz w:val="20"/>
                              </w:rPr>
                              <w:t>t.b.d</w:t>
                            </w:r>
                            <w:proofErr w:type="spellEnd"/>
                            <w:r w:rsidR="00276589">
                              <w:rPr>
                                <w:rFonts w:ascii="Arial Narrow" w:hAnsi="Arial Narrow"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1E48" id="Text Box 360" o:spid="_x0000_s1028" type="#_x0000_t202" style="position:absolute;left:0;text-align:left;margin-left:0;margin-top:1.1pt;width:225pt;height:133.8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">
                <v:textbox>
                  <w:txbxContent>
                    <w:p w:rsidR="00C338C6" w:rsidRPr="007F5C3B" w:rsidRDefault="00C338C6" w:rsidP="00276589">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00276589" w:rsidRPr="00D42509">
                        <w:rPr>
                          <w:rFonts w:asciiTheme="minorHAnsi" w:hAnsiTheme="minorHAnsi"/>
                          <w:sz w:val="20"/>
                          <w:szCs w:val="20"/>
                        </w:rPr>
                        <w:t>2014 – 2016</w:t>
                      </w:r>
                    </w:p>
                    <w:p w:rsidR="00C338C6" w:rsidRDefault="00C338C6" w:rsidP="00E1433A">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00F942B5">
                        <w:rPr>
                          <w:rFonts w:asciiTheme="minorHAnsi" w:hAnsiTheme="minorHAnsi"/>
                          <w:sz w:val="20"/>
                          <w:szCs w:val="20"/>
                        </w:rPr>
                        <w:t>00082709</w:t>
                      </w:r>
                    </w:p>
                    <w:p w:rsidR="00C338C6" w:rsidRPr="00CD02E9" w:rsidRDefault="00C338C6" w:rsidP="00E1433A">
                      <w:pPr>
                        <w:spacing w:after="0"/>
                        <w:rPr>
                          <w:rFonts w:ascii="Arial Narrow" w:hAnsi="Arial Narrow" w:cs="Arial"/>
                          <w:sz w:val="20"/>
                          <w:szCs w:val="20"/>
                          <w:lang w:val="en-US"/>
                        </w:rPr>
                      </w:pPr>
                      <w:r w:rsidRPr="00CD02E9">
                        <w:rPr>
                          <w:rFonts w:ascii="Arial Narrow" w:hAnsi="Arial Narrow" w:cs="Arial"/>
                          <w:sz w:val="20"/>
                          <w:szCs w:val="20"/>
                          <w:lang w:val="en-US"/>
                        </w:rPr>
                        <w:t>Project ID:</w:t>
                      </w:r>
                      <w:r w:rsidRPr="00CD02E9">
                        <w:rPr>
                          <w:rFonts w:ascii="Arial Narrow" w:hAnsi="Arial Narrow" w:cs="Arial"/>
                          <w:sz w:val="20"/>
                          <w:szCs w:val="20"/>
                          <w:lang w:val="en-US"/>
                        </w:rPr>
                        <w:tab/>
                      </w:r>
                      <w:r w:rsidRPr="00CD02E9">
                        <w:rPr>
                          <w:rFonts w:ascii="Arial Narrow" w:hAnsi="Arial Narrow" w:cs="Arial"/>
                          <w:sz w:val="20"/>
                          <w:szCs w:val="20"/>
                          <w:lang w:val="en-US"/>
                        </w:rPr>
                        <w:tab/>
                      </w:r>
                      <w:r w:rsidRPr="00CD02E9">
                        <w:rPr>
                          <w:rFonts w:ascii="Arial Narrow" w:hAnsi="Arial Narrow" w:cs="Arial"/>
                          <w:sz w:val="20"/>
                          <w:szCs w:val="20"/>
                          <w:lang w:val="en-US"/>
                        </w:rPr>
                        <w:tab/>
                      </w:r>
                      <w:r w:rsidR="00F942B5">
                        <w:rPr>
                          <w:rFonts w:asciiTheme="minorHAnsi" w:hAnsiTheme="minorHAnsi"/>
                          <w:sz w:val="20"/>
                          <w:szCs w:val="20"/>
                        </w:rPr>
                        <w:t>00091502</w:t>
                      </w:r>
                    </w:p>
                    <w:p w:rsidR="00C338C6" w:rsidRDefault="00C338C6" w:rsidP="00E1433A">
                      <w:pPr>
                        <w:pStyle w:val="FootnoteText"/>
                        <w:spacing w:after="0"/>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276589" w:rsidRPr="00D42509">
                        <w:rPr>
                          <w:rFonts w:asciiTheme="minorHAnsi" w:hAnsiTheme="minorHAnsi"/>
                          <w:sz w:val="20"/>
                        </w:rPr>
                        <w:t>5404</w:t>
                      </w:r>
                    </w:p>
                    <w:p w:rsidR="00C338C6" w:rsidRDefault="00C338C6" w:rsidP="00E1433A">
                      <w:pPr>
                        <w:pStyle w:val="FootnoteText"/>
                        <w:spacing w:after="0"/>
                        <w:rPr>
                          <w:rFonts w:ascii="Arial Narrow" w:hAnsi="Arial Narrow" w:cs="Arial"/>
                          <w:sz w:val="20"/>
                        </w:rPr>
                      </w:pPr>
                    </w:p>
                    <w:p w:rsidR="00C338C6" w:rsidRPr="004F28ED" w:rsidRDefault="00C338C6" w:rsidP="00E1433A">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t>______________</w:t>
                      </w:r>
                    </w:p>
                    <w:p w:rsidR="00C338C6" w:rsidRPr="004F28ED" w:rsidRDefault="00C338C6" w:rsidP="00E1433A">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C338C6" w:rsidRPr="004F28ED" w:rsidRDefault="00C338C6" w:rsidP="00E1433A">
                      <w:pPr>
                        <w:pStyle w:val="FootnoteText"/>
                        <w:spacing w:after="0"/>
                        <w:rPr>
                          <w:rFonts w:ascii="Arial Narrow" w:hAnsi="Arial Narrow" w:cs="Arial"/>
                          <w:sz w:val="20"/>
                        </w:rPr>
                      </w:pPr>
                    </w:p>
                    <w:p w:rsidR="00C338C6" w:rsidRPr="004F28ED" w:rsidRDefault="00C338C6" w:rsidP="00E1433A">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00276589">
                        <w:rPr>
                          <w:rFonts w:ascii="Arial Narrow" w:hAnsi="Arial Narrow" w:cs="Arial"/>
                          <w:sz w:val="20"/>
                        </w:rPr>
                        <w:t>NIM</w:t>
                      </w:r>
                    </w:p>
                    <w:p w:rsidR="00C338C6" w:rsidRPr="00BC77ED" w:rsidRDefault="00C338C6" w:rsidP="00E1433A">
                      <w:pPr>
                        <w:pStyle w:val="FootnoteText"/>
                        <w:spacing w:after="0"/>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r>
                      <w:proofErr w:type="spellStart"/>
                      <w:r w:rsidR="00276589">
                        <w:rPr>
                          <w:rFonts w:ascii="Arial Narrow" w:hAnsi="Arial Narrow" w:cs="Arial"/>
                          <w:sz w:val="20"/>
                        </w:rPr>
                        <w:t>t.b.d</w:t>
                      </w:r>
                      <w:proofErr w:type="spellEnd"/>
                      <w:r w:rsidR="00276589">
                        <w:rPr>
                          <w:rFonts w:ascii="Arial Narrow" w:hAnsi="Arial Narrow" w:cs="Arial"/>
                          <w:sz w:val="20"/>
                        </w:rPr>
                        <w:t>.</w:t>
                      </w:r>
                    </w:p>
                  </w:txbxContent>
                </v:textbox>
                <w10:wrap type="tight" anchorx="margin"/>
              </v:shape>
            </w:pict>
          </mc:Fallback>
        </mc:AlternateContent>
      </w:r>
    </w:p>
    <w:p w:rsidR="00E1433A" w:rsidRPr="00D60B0B" w:rsidRDefault="00E1433A" w:rsidP="00E1433A">
      <w:pPr>
        <w:rPr>
          <w:rFonts w:cs="Arial"/>
          <w:sz w:val="20"/>
          <w:szCs w:val="20"/>
        </w:rPr>
      </w:pPr>
    </w:p>
    <w:p w:rsidR="00E1433A" w:rsidRPr="00D60B0B" w:rsidRDefault="00E1433A" w:rsidP="00E1433A">
      <w:pPr>
        <w:rPr>
          <w:rFonts w:cs="Arial"/>
          <w:sz w:val="20"/>
          <w:szCs w:val="20"/>
        </w:rPr>
      </w:pPr>
    </w:p>
    <w:p w:rsidR="00E1433A" w:rsidRPr="00D60B0B" w:rsidRDefault="00E1433A" w:rsidP="00E1433A">
      <w:pPr>
        <w:rPr>
          <w:rFonts w:cs="Arial"/>
          <w:sz w:val="20"/>
          <w:szCs w:val="20"/>
        </w:rPr>
      </w:pPr>
    </w:p>
    <w:p w:rsidR="00E1433A" w:rsidRPr="00D60B0B" w:rsidRDefault="00E1433A" w:rsidP="00E1433A">
      <w:pPr>
        <w:rPr>
          <w:rFonts w:cs="Arial"/>
          <w:sz w:val="20"/>
          <w:szCs w:val="20"/>
        </w:rPr>
      </w:pPr>
    </w:p>
    <w:p w:rsidR="00E1433A" w:rsidRPr="00D60B0B" w:rsidRDefault="00E1433A" w:rsidP="00E1433A">
      <w:pPr>
        <w:rPr>
          <w:rFonts w:cs="Arial"/>
          <w:sz w:val="20"/>
          <w:szCs w:val="20"/>
        </w:rPr>
      </w:pPr>
    </w:p>
    <w:p w:rsidR="00E61BB0" w:rsidRDefault="00E61BB0" w:rsidP="00E1433A">
      <w:pPr>
        <w:rPr>
          <w:rFonts w:cs="Arial"/>
          <w:b/>
          <w:sz w:val="20"/>
          <w:szCs w:val="20"/>
        </w:rPr>
      </w:pPr>
    </w:p>
    <w:p w:rsidR="009A6A4F" w:rsidRDefault="009A6A4F" w:rsidP="00E61BB0">
      <w:pPr>
        <w:jc w:val="left"/>
        <w:rPr>
          <w:rFonts w:cs="Arial"/>
          <w:b/>
          <w:sz w:val="20"/>
          <w:szCs w:val="20"/>
        </w:rPr>
      </w:pPr>
    </w:p>
    <w:p w:rsidR="009F7AE7" w:rsidRDefault="009F7AE7" w:rsidP="00E61BB0">
      <w:pPr>
        <w:jc w:val="left"/>
        <w:rPr>
          <w:rFonts w:cs="Arial"/>
          <w:b/>
          <w:sz w:val="20"/>
          <w:szCs w:val="20"/>
        </w:rPr>
      </w:pPr>
    </w:p>
    <w:p w:rsidR="009F7AE7" w:rsidRDefault="009F7AE7" w:rsidP="00E61BB0">
      <w:pPr>
        <w:jc w:val="left"/>
        <w:rPr>
          <w:rFonts w:cs="Arial"/>
          <w:b/>
          <w:sz w:val="20"/>
          <w:szCs w:val="20"/>
        </w:rPr>
      </w:pPr>
    </w:p>
    <w:p w:rsidR="001863A7" w:rsidRDefault="001863A7" w:rsidP="001863A7">
      <w:pPr>
        <w:pStyle w:val="TOCHeading"/>
      </w:pPr>
    </w:p>
    <w:sdt>
      <w:sdtPr>
        <w:rPr>
          <w:rFonts w:ascii="Arial" w:eastAsia="Times New Roman" w:hAnsi="Arial" w:cs="Times New Roman"/>
          <w:color w:val="auto"/>
          <w:sz w:val="22"/>
          <w:szCs w:val="24"/>
          <w:lang w:val="en-GB"/>
        </w:rPr>
        <w:id w:val="-1572733020"/>
        <w:docPartObj>
          <w:docPartGallery w:val="Table of Contents"/>
          <w:docPartUnique/>
        </w:docPartObj>
      </w:sdtPr>
      <w:sdtEndPr>
        <w:rPr>
          <w:b/>
          <w:bCs/>
          <w:noProof/>
        </w:rPr>
      </w:sdtEndPr>
      <w:sdtContent>
        <w:p w:rsidR="001863A7" w:rsidRDefault="001863A7">
          <w:pPr>
            <w:pStyle w:val="TOCHeading"/>
          </w:pPr>
          <w:r>
            <w:t>Contents</w:t>
          </w:r>
        </w:p>
        <w:p w:rsidR="009B364B" w:rsidRDefault="001863A7">
          <w:pPr>
            <w:pStyle w:val="TOC1"/>
            <w:rPr>
              <w:rFonts w:asciiTheme="minorHAnsi" w:eastAsiaTheme="minorEastAsia" w:hAnsiTheme="minorHAnsi" w:cstheme="minorBidi"/>
              <w:b w:val="0"/>
              <w:noProof/>
              <w:sz w:val="22"/>
              <w:szCs w:val="22"/>
              <w:lang w:val="en-US"/>
            </w:rPr>
          </w:pPr>
          <w:r>
            <w:fldChar w:fldCharType="begin"/>
          </w:r>
          <w:r>
            <w:instrText xml:space="preserve"> TOC \o "1-3" \h \z \u </w:instrText>
          </w:r>
          <w:r>
            <w:fldChar w:fldCharType="separate"/>
          </w:r>
          <w:hyperlink w:anchor="_Toc404165360" w:history="1">
            <w:r w:rsidR="009B364B" w:rsidRPr="00685207">
              <w:rPr>
                <w:rStyle w:val="Hyperlink"/>
                <w:noProof/>
              </w:rPr>
              <w:t>1.</w:t>
            </w:r>
            <w:r w:rsidR="009B364B">
              <w:rPr>
                <w:rFonts w:asciiTheme="minorHAnsi" w:eastAsiaTheme="minorEastAsia" w:hAnsiTheme="minorHAnsi" w:cstheme="minorBidi"/>
                <w:b w:val="0"/>
                <w:noProof/>
                <w:sz w:val="22"/>
                <w:szCs w:val="22"/>
                <w:lang w:val="en-US"/>
              </w:rPr>
              <w:tab/>
            </w:r>
            <w:r w:rsidR="009B364B" w:rsidRPr="00685207">
              <w:rPr>
                <w:rStyle w:val="Hyperlink"/>
                <w:noProof/>
              </w:rPr>
              <w:t>Situation analysis</w:t>
            </w:r>
            <w:r w:rsidR="009B364B">
              <w:rPr>
                <w:noProof/>
                <w:webHidden/>
              </w:rPr>
              <w:tab/>
            </w:r>
            <w:r w:rsidR="009B364B">
              <w:rPr>
                <w:noProof/>
                <w:webHidden/>
              </w:rPr>
              <w:fldChar w:fldCharType="begin"/>
            </w:r>
            <w:r w:rsidR="009B364B">
              <w:rPr>
                <w:noProof/>
                <w:webHidden/>
              </w:rPr>
              <w:instrText xml:space="preserve"> PAGEREF _Toc404165360 \h </w:instrText>
            </w:r>
            <w:r w:rsidR="009B364B">
              <w:rPr>
                <w:noProof/>
                <w:webHidden/>
              </w:rPr>
            </w:r>
            <w:r w:rsidR="009B364B">
              <w:rPr>
                <w:noProof/>
                <w:webHidden/>
              </w:rPr>
              <w:fldChar w:fldCharType="separate"/>
            </w:r>
            <w:r w:rsidR="009B364B">
              <w:rPr>
                <w:noProof/>
                <w:webHidden/>
              </w:rPr>
              <w:t>4</w:t>
            </w:r>
            <w:r w:rsidR="009B364B">
              <w:rPr>
                <w:noProof/>
                <w:webHidden/>
              </w:rPr>
              <w:fldChar w:fldCharType="end"/>
            </w:r>
          </w:hyperlink>
        </w:p>
        <w:p w:rsidR="009B364B" w:rsidRDefault="003E2A14">
          <w:pPr>
            <w:pStyle w:val="TOC2"/>
            <w:tabs>
              <w:tab w:val="left" w:pos="880"/>
              <w:tab w:val="right" w:leader="dot" w:pos="9350"/>
            </w:tabs>
            <w:rPr>
              <w:rFonts w:asciiTheme="minorHAnsi" w:eastAsiaTheme="minorEastAsia" w:hAnsiTheme="minorHAnsi" w:cstheme="minorBidi"/>
              <w:noProof/>
              <w:szCs w:val="22"/>
              <w:lang w:val="en-US"/>
            </w:rPr>
          </w:pPr>
          <w:hyperlink w:anchor="_Toc404165361" w:history="1">
            <w:r w:rsidR="009B364B" w:rsidRPr="00685207">
              <w:rPr>
                <w:rStyle w:val="Hyperlink"/>
                <w:noProof/>
              </w:rPr>
              <w:t>1.1</w:t>
            </w:r>
            <w:r w:rsidR="009B364B">
              <w:rPr>
                <w:rFonts w:asciiTheme="minorHAnsi" w:eastAsiaTheme="minorEastAsia" w:hAnsiTheme="minorHAnsi" w:cstheme="minorBidi"/>
                <w:noProof/>
                <w:szCs w:val="22"/>
                <w:lang w:val="en-US"/>
              </w:rPr>
              <w:tab/>
            </w:r>
            <w:r w:rsidR="009B364B" w:rsidRPr="00685207">
              <w:rPr>
                <w:rStyle w:val="Hyperlink"/>
                <w:noProof/>
              </w:rPr>
              <w:t>Point of Departure</w:t>
            </w:r>
            <w:r w:rsidR="009B364B">
              <w:rPr>
                <w:noProof/>
                <w:webHidden/>
              </w:rPr>
              <w:tab/>
            </w:r>
            <w:r w:rsidR="009B364B">
              <w:rPr>
                <w:noProof/>
                <w:webHidden/>
              </w:rPr>
              <w:fldChar w:fldCharType="begin"/>
            </w:r>
            <w:r w:rsidR="009B364B">
              <w:rPr>
                <w:noProof/>
                <w:webHidden/>
              </w:rPr>
              <w:instrText xml:space="preserve"> PAGEREF _Toc404165361 \h </w:instrText>
            </w:r>
            <w:r w:rsidR="009B364B">
              <w:rPr>
                <w:noProof/>
                <w:webHidden/>
              </w:rPr>
            </w:r>
            <w:r w:rsidR="009B364B">
              <w:rPr>
                <w:noProof/>
                <w:webHidden/>
              </w:rPr>
              <w:fldChar w:fldCharType="separate"/>
            </w:r>
            <w:r w:rsidR="009B364B">
              <w:rPr>
                <w:noProof/>
                <w:webHidden/>
              </w:rPr>
              <w:t>4</w:t>
            </w:r>
            <w:r w:rsidR="009B364B">
              <w:rPr>
                <w:noProof/>
                <w:webHidden/>
              </w:rPr>
              <w:fldChar w:fldCharType="end"/>
            </w:r>
          </w:hyperlink>
        </w:p>
        <w:p w:rsidR="009B364B" w:rsidRDefault="003E2A14">
          <w:pPr>
            <w:pStyle w:val="TOC2"/>
            <w:tabs>
              <w:tab w:val="left" w:pos="880"/>
              <w:tab w:val="right" w:leader="dot" w:pos="9350"/>
            </w:tabs>
            <w:rPr>
              <w:rFonts w:asciiTheme="minorHAnsi" w:eastAsiaTheme="minorEastAsia" w:hAnsiTheme="minorHAnsi" w:cstheme="minorBidi"/>
              <w:noProof/>
              <w:szCs w:val="22"/>
              <w:lang w:val="en-US"/>
            </w:rPr>
          </w:pPr>
          <w:hyperlink w:anchor="_Toc404165362" w:history="1">
            <w:r w:rsidR="009B364B" w:rsidRPr="00685207">
              <w:rPr>
                <w:rStyle w:val="Hyperlink"/>
                <w:noProof/>
              </w:rPr>
              <w:t>1.2</w:t>
            </w:r>
            <w:r w:rsidR="009B364B">
              <w:rPr>
                <w:rFonts w:asciiTheme="minorHAnsi" w:eastAsiaTheme="minorEastAsia" w:hAnsiTheme="minorHAnsi" w:cstheme="minorBidi"/>
                <w:noProof/>
                <w:szCs w:val="22"/>
                <w:lang w:val="en-US"/>
              </w:rPr>
              <w:tab/>
            </w:r>
            <w:r w:rsidR="009B364B" w:rsidRPr="00685207">
              <w:rPr>
                <w:rStyle w:val="Hyperlink"/>
                <w:noProof/>
              </w:rPr>
              <w:t>Background and Context</w:t>
            </w:r>
            <w:r w:rsidR="009B364B">
              <w:rPr>
                <w:noProof/>
                <w:webHidden/>
              </w:rPr>
              <w:tab/>
            </w:r>
            <w:r w:rsidR="009B364B">
              <w:rPr>
                <w:noProof/>
                <w:webHidden/>
              </w:rPr>
              <w:fldChar w:fldCharType="begin"/>
            </w:r>
            <w:r w:rsidR="009B364B">
              <w:rPr>
                <w:noProof/>
                <w:webHidden/>
              </w:rPr>
              <w:instrText xml:space="preserve"> PAGEREF _Toc404165362 \h </w:instrText>
            </w:r>
            <w:r w:rsidR="009B364B">
              <w:rPr>
                <w:noProof/>
                <w:webHidden/>
              </w:rPr>
            </w:r>
            <w:r w:rsidR="009B364B">
              <w:rPr>
                <w:noProof/>
                <w:webHidden/>
              </w:rPr>
              <w:fldChar w:fldCharType="separate"/>
            </w:r>
            <w:r w:rsidR="009B364B">
              <w:rPr>
                <w:noProof/>
                <w:webHidden/>
              </w:rPr>
              <w:t>4</w:t>
            </w:r>
            <w:r w:rsidR="009B364B">
              <w:rPr>
                <w:noProof/>
                <w:webHidden/>
              </w:rPr>
              <w:fldChar w:fldCharType="end"/>
            </w:r>
          </w:hyperlink>
        </w:p>
        <w:p w:rsidR="009B364B" w:rsidRDefault="003E2A14">
          <w:pPr>
            <w:pStyle w:val="TOC2"/>
            <w:tabs>
              <w:tab w:val="left" w:pos="880"/>
              <w:tab w:val="right" w:leader="dot" w:pos="9350"/>
            </w:tabs>
            <w:rPr>
              <w:rFonts w:asciiTheme="minorHAnsi" w:eastAsiaTheme="minorEastAsia" w:hAnsiTheme="minorHAnsi" w:cstheme="minorBidi"/>
              <w:noProof/>
              <w:szCs w:val="22"/>
              <w:lang w:val="en-US"/>
            </w:rPr>
          </w:pPr>
          <w:hyperlink w:anchor="_Toc404165363" w:history="1">
            <w:r w:rsidR="009B364B" w:rsidRPr="00685207">
              <w:rPr>
                <w:rStyle w:val="Hyperlink"/>
                <w:noProof/>
              </w:rPr>
              <w:t>1.3</w:t>
            </w:r>
            <w:r w:rsidR="009B364B">
              <w:rPr>
                <w:rFonts w:asciiTheme="minorHAnsi" w:eastAsiaTheme="minorEastAsia" w:hAnsiTheme="minorHAnsi" w:cstheme="minorBidi"/>
                <w:noProof/>
                <w:szCs w:val="22"/>
                <w:lang w:val="en-US"/>
              </w:rPr>
              <w:tab/>
            </w:r>
            <w:r w:rsidR="009B364B" w:rsidRPr="00685207">
              <w:rPr>
                <w:rStyle w:val="Hyperlink"/>
                <w:noProof/>
              </w:rPr>
              <w:t>Stakeholder Analysis and Engagement</w:t>
            </w:r>
            <w:r w:rsidR="009B364B">
              <w:rPr>
                <w:noProof/>
                <w:webHidden/>
              </w:rPr>
              <w:tab/>
            </w:r>
            <w:r w:rsidR="009B364B">
              <w:rPr>
                <w:noProof/>
                <w:webHidden/>
              </w:rPr>
              <w:fldChar w:fldCharType="begin"/>
            </w:r>
            <w:r w:rsidR="009B364B">
              <w:rPr>
                <w:noProof/>
                <w:webHidden/>
              </w:rPr>
              <w:instrText xml:space="preserve"> PAGEREF _Toc404165363 \h </w:instrText>
            </w:r>
            <w:r w:rsidR="009B364B">
              <w:rPr>
                <w:noProof/>
                <w:webHidden/>
              </w:rPr>
            </w:r>
            <w:r w:rsidR="009B364B">
              <w:rPr>
                <w:noProof/>
                <w:webHidden/>
              </w:rPr>
              <w:fldChar w:fldCharType="separate"/>
            </w:r>
            <w:r w:rsidR="009B364B">
              <w:rPr>
                <w:noProof/>
                <w:webHidden/>
              </w:rPr>
              <w:t>6</w:t>
            </w:r>
            <w:r w:rsidR="009B364B">
              <w:rPr>
                <w:noProof/>
                <w:webHidden/>
              </w:rPr>
              <w:fldChar w:fldCharType="end"/>
            </w:r>
          </w:hyperlink>
        </w:p>
        <w:p w:rsidR="009B364B" w:rsidRDefault="003E2A14">
          <w:pPr>
            <w:pStyle w:val="TOC1"/>
            <w:rPr>
              <w:rFonts w:asciiTheme="minorHAnsi" w:eastAsiaTheme="minorEastAsia" w:hAnsiTheme="minorHAnsi" w:cstheme="minorBidi"/>
              <w:b w:val="0"/>
              <w:noProof/>
              <w:sz w:val="22"/>
              <w:szCs w:val="22"/>
              <w:lang w:val="en-US"/>
            </w:rPr>
          </w:pPr>
          <w:hyperlink w:anchor="_Toc404165364" w:history="1">
            <w:r w:rsidR="009B364B" w:rsidRPr="00685207">
              <w:rPr>
                <w:rStyle w:val="Hyperlink"/>
                <w:noProof/>
              </w:rPr>
              <w:t>2.</w:t>
            </w:r>
            <w:r w:rsidR="009B364B">
              <w:rPr>
                <w:rFonts w:asciiTheme="minorHAnsi" w:eastAsiaTheme="minorEastAsia" w:hAnsiTheme="minorHAnsi" w:cstheme="minorBidi"/>
                <w:b w:val="0"/>
                <w:noProof/>
                <w:sz w:val="22"/>
                <w:szCs w:val="22"/>
                <w:lang w:val="en-US"/>
              </w:rPr>
              <w:tab/>
            </w:r>
            <w:r w:rsidR="009B364B" w:rsidRPr="00685207">
              <w:rPr>
                <w:rStyle w:val="Hyperlink"/>
                <w:noProof/>
              </w:rPr>
              <w:t>Strategy</w:t>
            </w:r>
            <w:r w:rsidR="009B364B">
              <w:rPr>
                <w:noProof/>
                <w:webHidden/>
              </w:rPr>
              <w:tab/>
            </w:r>
            <w:r w:rsidR="009B364B">
              <w:rPr>
                <w:noProof/>
                <w:webHidden/>
              </w:rPr>
              <w:fldChar w:fldCharType="begin"/>
            </w:r>
            <w:r w:rsidR="009B364B">
              <w:rPr>
                <w:noProof/>
                <w:webHidden/>
              </w:rPr>
              <w:instrText xml:space="preserve"> PAGEREF _Toc404165364 \h </w:instrText>
            </w:r>
            <w:r w:rsidR="009B364B">
              <w:rPr>
                <w:noProof/>
                <w:webHidden/>
              </w:rPr>
            </w:r>
            <w:r w:rsidR="009B364B">
              <w:rPr>
                <w:noProof/>
                <w:webHidden/>
              </w:rPr>
              <w:fldChar w:fldCharType="separate"/>
            </w:r>
            <w:r w:rsidR="009B364B">
              <w:rPr>
                <w:noProof/>
                <w:webHidden/>
              </w:rPr>
              <w:t>8</w:t>
            </w:r>
            <w:r w:rsidR="009B364B">
              <w:rPr>
                <w:noProof/>
                <w:webHidden/>
              </w:rPr>
              <w:fldChar w:fldCharType="end"/>
            </w:r>
          </w:hyperlink>
        </w:p>
        <w:p w:rsidR="009B364B" w:rsidRDefault="003E2A14">
          <w:pPr>
            <w:pStyle w:val="TOC2"/>
            <w:tabs>
              <w:tab w:val="left" w:pos="880"/>
              <w:tab w:val="right" w:leader="dot" w:pos="9350"/>
            </w:tabs>
            <w:rPr>
              <w:rFonts w:asciiTheme="minorHAnsi" w:eastAsiaTheme="minorEastAsia" w:hAnsiTheme="minorHAnsi" w:cstheme="minorBidi"/>
              <w:noProof/>
              <w:szCs w:val="22"/>
              <w:lang w:val="en-US"/>
            </w:rPr>
          </w:pPr>
          <w:hyperlink w:anchor="_Toc404165366" w:history="1">
            <w:r w:rsidR="009B364B" w:rsidRPr="00685207">
              <w:rPr>
                <w:rStyle w:val="Hyperlink"/>
                <w:noProof/>
              </w:rPr>
              <w:t>2.1</w:t>
            </w:r>
            <w:r w:rsidR="009B364B">
              <w:rPr>
                <w:rFonts w:asciiTheme="minorHAnsi" w:eastAsiaTheme="minorEastAsia" w:hAnsiTheme="minorHAnsi" w:cstheme="minorBidi"/>
                <w:noProof/>
                <w:szCs w:val="22"/>
                <w:lang w:val="en-US"/>
              </w:rPr>
              <w:tab/>
            </w:r>
            <w:r w:rsidR="009B364B" w:rsidRPr="00685207">
              <w:rPr>
                <w:rStyle w:val="Hyperlink"/>
                <w:noProof/>
              </w:rPr>
              <w:t>Project Goal, Objective, Outcomes and Outputs/Activities</w:t>
            </w:r>
            <w:r w:rsidR="009B364B">
              <w:rPr>
                <w:noProof/>
                <w:webHidden/>
              </w:rPr>
              <w:tab/>
            </w:r>
            <w:r w:rsidR="009B364B">
              <w:rPr>
                <w:noProof/>
                <w:webHidden/>
              </w:rPr>
              <w:fldChar w:fldCharType="begin"/>
            </w:r>
            <w:r w:rsidR="009B364B">
              <w:rPr>
                <w:noProof/>
                <w:webHidden/>
              </w:rPr>
              <w:instrText xml:space="preserve"> PAGEREF _Toc404165366 \h </w:instrText>
            </w:r>
            <w:r w:rsidR="009B364B">
              <w:rPr>
                <w:noProof/>
                <w:webHidden/>
              </w:rPr>
            </w:r>
            <w:r w:rsidR="009B364B">
              <w:rPr>
                <w:noProof/>
                <w:webHidden/>
              </w:rPr>
              <w:fldChar w:fldCharType="separate"/>
            </w:r>
            <w:r w:rsidR="009B364B">
              <w:rPr>
                <w:noProof/>
                <w:webHidden/>
              </w:rPr>
              <w:t>8</w:t>
            </w:r>
            <w:r w:rsidR="009B364B">
              <w:rPr>
                <w:noProof/>
                <w:webHidden/>
              </w:rPr>
              <w:fldChar w:fldCharType="end"/>
            </w:r>
          </w:hyperlink>
        </w:p>
        <w:p w:rsidR="009B364B" w:rsidRDefault="003E2A14">
          <w:pPr>
            <w:pStyle w:val="TOC2"/>
            <w:tabs>
              <w:tab w:val="left" w:pos="880"/>
              <w:tab w:val="right" w:leader="dot" w:pos="9350"/>
            </w:tabs>
            <w:rPr>
              <w:rFonts w:asciiTheme="minorHAnsi" w:eastAsiaTheme="minorEastAsia" w:hAnsiTheme="minorHAnsi" w:cstheme="minorBidi"/>
              <w:noProof/>
              <w:szCs w:val="22"/>
              <w:lang w:val="en-US"/>
            </w:rPr>
          </w:pPr>
          <w:hyperlink w:anchor="_Toc404165367" w:history="1">
            <w:r w:rsidR="009B364B" w:rsidRPr="00685207">
              <w:rPr>
                <w:rStyle w:val="Hyperlink"/>
                <w:noProof/>
              </w:rPr>
              <w:t>2.2</w:t>
            </w:r>
            <w:r w:rsidR="009B364B">
              <w:rPr>
                <w:rFonts w:asciiTheme="minorHAnsi" w:eastAsiaTheme="minorEastAsia" w:hAnsiTheme="minorHAnsi" w:cstheme="minorBidi"/>
                <w:noProof/>
                <w:szCs w:val="22"/>
                <w:lang w:val="en-US"/>
              </w:rPr>
              <w:tab/>
            </w:r>
            <w:r w:rsidR="009B364B" w:rsidRPr="00685207">
              <w:rPr>
                <w:rStyle w:val="Hyperlink"/>
                <w:noProof/>
              </w:rPr>
              <w:t>Project Outcomes/Outputs</w:t>
            </w:r>
            <w:r w:rsidR="009B364B">
              <w:rPr>
                <w:noProof/>
                <w:webHidden/>
              </w:rPr>
              <w:tab/>
            </w:r>
            <w:r w:rsidR="009B364B">
              <w:rPr>
                <w:noProof/>
                <w:webHidden/>
              </w:rPr>
              <w:fldChar w:fldCharType="begin"/>
            </w:r>
            <w:r w:rsidR="009B364B">
              <w:rPr>
                <w:noProof/>
                <w:webHidden/>
              </w:rPr>
              <w:instrText xml:space="preserve"> PAGEREF _Toc404165367 \h </w:instrText>
            </w:r>
            <w:r w:rsidR="009B364B">
              <w:rPr>
                <w:noProof/>
                <w:webHidden/>
              </w:rPr>
            </w:r>
            <w:r w:rsidR="009B364B">
              <w:rPr>
                <w:noProof/>
                <w:webHidden/>
              </w:rPr>
              <w:fldChar w:fldCharType="separate"/>
            </w:r>
            <w:r w:rsidR="009B364B">
              <w:rPr>
                <w:noProof/>
                <w:webHidden/>
              </w:rPr>
              <w:t>8</w:t>
            </w:r>
            <w:r w:rsidR="009B364B">
              <w:rPr>
                <w:noProof/>
                <w:webHidden/>
              </w:rPr>
              <w:fldChar w:fldCharType="end"/>
            </w:r>
          </w:hyperlink>
        </w:p>
        <w:p w:rsidR="009B364B" w:rsidRDefault="003E2A14">
          <w:pPr>
            <w:pStyle w:val="TOC2"/>
            <w:tabs>
              <w:tab w:val="left" w:pos="880"/>
              <w:tab w:val="right" w:leader="dot" w:pos="9350"/>
            </w:tabs>
            <w:rPr>
              <w:rFonts w:asciiTheme="minorHAnsi" w:eastAsiaTheme="minorEastAsia" w:hAnsiTheme="minorHAnsi" w:cstheme="minorBidi"/>
              <w:noProof/>
              <w:szCs w:val="22"/>
              <w:lang w:val="en-US"/>
            </w:rPr>
          </w:pPr>
          <w:hyperlink w:anchor="_Toc404165368" w:history="1">
            <w:r w:rsidR="009B364B" w:rsidRPr="00685207">
              <w:rPr>
                <w:rStyle w:val="Hyperlink"/>
                <w:noProof/>
              </w:rPr>
              <w:t>2.3</w:t>
            </w:r>
            <w:r w:rsidR="009B364B">
              <w:rPr>
                <w:rFonts w:asciiTheme="minorHAnsi" w:eastAsiaTheme="minorEastAsia" w:hAnsiTheme="minorHAnsi" w:cstheme="minorBidi"/>
                <w:noProof/>
                <w:szCs w:val="22"/>
                <w:lang w:val="en-US"/>
              </w:rPr>
              <w:tab/>
            </w:r>
            <w:r w:rsidR="009B364B" w:rsidRPr="00685207">
              <w:rPr>
                <w:rStyle w:val="Hyperlink"/>
                <w:noProof/>
              </w:rPr>
              <w:t>Project Risks</w:t>
            </w:r>
            <w:r w:rsidR="009B364B">
              <w:rPr>
                <w:noProof/>
                <w:webHidden/>
              </w:rPr>
              <w:tab/>
            </w:r>
            <w:r w:rsidR="009B364B">
              <w:rPr>
                <w:noProof/>
                <w:webHidden/>
              </w:rPr>
              <w:fldChar w:fldCharType="begin"/>
            </w:r>
            <w:r w:rsidR="009B364B">
              <w:rPr>
                <w:noProof/>
                <w:webHidden/>
              </w:rPr>
              <w:instrText xml:space="preserve"> PAGEREF _Toc404165368 \h </w:instrText>
            </w:r>
            <w:r w:rsidR="009B364B">
              <w:rPr>
                <w:noProof/>
                <w:webHidden/>
              </w:rPr>
            </w:r>
            <w:r w:rsidR="009B364B">
              <w:rPr>
                <w:noProof/>
                <w:webHidden/>
              </w:rPr>
              <w:fldChar w:fldCharType="separate"/>
            </w:r>
            <w:r w:rsidR="009B364B">
              <w:rPr>
                <w:noProof/>
                <w:webHidden/>
              </w:rPr>
              <w:t>11</w:t>
            </w:r>
            <w:r w:rsidR="009B364B">
              <w:rPr>
                <w:noProof/>
                <w:webHidden/>
              </w:rPr>
              <w:fldChar w:fldCharType="end"/>
            </w:r>
          </w:hyperlink>
        </w:p>
        <w:p w:rsidR="009B364B" w:rsidRDefault="003E2A14">
          <w:pPr>
            <w:pStyle w:val="TOC1"/>
            <w:rPr>
              <w:rFonts w:asciiTheme="minorHAnsi" w:eastAsiaTheme="minorEastAsia" w:hAnsiTheme="minorHAnsi" w:cstheme="minorBidi"/>
              <w:b w:val="0"/>
              <w:noProof/>
              <w:sz w:val="22"/>
              <w:szCs w:val="22"/>
              <w:lang w:val="en-US"/>
            </w:rPr>
          </w:pPr>
          <w:hyperlink w:anchor="_Toc404165369" w:history="1">
            <w:r w:rsidR="009B364B" w:rsidRPr="00685207">
              <w:rPr>
                <w:rStyle w:val="Hyperlink"/>
                <w:noProof/>
              </w:rPr>
              <w:t>3.</w:t>
            </w:r>
            <w:r w:rsidR="009B364B">
              <w:rPr>
                <w:rFonts w:asciiTheme="minorHAnsi" w:eastAsiaTheme="minorEastAsia" w:hAnsiTheme="minorHAnsi" w:cstheme="minorBidi"/>
                <w:b w:val="0"/>
                <w:noProof/>
                <w:sz w:val="22"/>
                <w:szCs w:val="22"/>
                <w:lang w:val="en-US"/>
              </w:rPr>
              <w:tab/>
            </w:r>
            <w:r w:rsidR="009B364B" w:rsidRPr="00685207">
              <w:rPr>
                <w:rStyle w:val="Hyperlink"/>
                <w:noProof/>
              </w:rPr>
              <w:t>Project Results Framework:</w:t>
            </w:r>
            <w:r w:rsidR="009B364B">
              <w:rPr>
                <w:noProof/>
                <w:webHidden/>
              </w:rPr>
              <w:tab/>
            </w:r>
            <w:r w:rsidR="009B364B">
              <w:rPr>
                <w:noProof/>
                <w:webHidden/>
              </w:rPr>
              <w:fldChar w:fldCharType="begin"/>
            </w:r>
            <w:r w:rsidR="009B364B">
              <w:rPr>
                <w:noProof/>
                <w:webHidden/>
              </w:rPr>
              <w:instrText xml:space="preserve"> PAGEREF _Toc404165369 \h </w:instrText>
            </w:r>
            <w:r w:rsidR="009B364B">
              <w:rPr>
                <w:noProof/>
                <w:webHidden/>
              </w:rPr>
            </w:r>
            <w:r w:rsidR="009B364B">
              <w:rPr>
                <w:noProof/>
                <w:webHidden/>
              </w:rPr>
              <w:fldChar w:fldCharType="separate"/>
            </w:r>
            <w:r w:rsidR="009B364B">
              <w:rPr>
                <w:noProof/>
                <w:webHidden/>
              </w:rPr>
              <w:t>12</w:t>
            </w:r>
            <w:r w:rsidR="009B364B">
              <w:rPr>
                <w:noProof/>
                <w:webHidden/>
              </w:rPr>
              <w:fldChar w:fldCharType="end"/>
            </w:r>
          </w:hyperlink>
        </w:p>
        <w:p w:rsidR="009B364B" w:rsidRDefault="003E2A14">
          <w:pPr>
            <w:pStyle w:val="TOC1"/>
            <w:rPr>
              <w:rFonts w:asciiTheme="minorHAnsi" w:eastAsiaTheme="minorEastAsia" w:hAnsiTheme="minorHAnsi" w:cstheme="minorBidi"/>
              <w:b w:val="0"/>
              <w:noProof/>
              <w:sz w:val="22"/>
              <w:szCs w:val="22"/>
              <w:lang w:val="en-US"/>
            </w:rPr>
          </w:pPr>
          <w:hyperlink w:anchor="_Toc404165370" w:history="1">
            <w:r w:rsidR="009B364B" w:rsidRPr="00685207">
              <w:rPr>
                <w:rStyle w:val="Hyperlink"/>
                <w:noProof/>
              </w:rPr>
              <w:t>4.</w:t>
            </w:r>
            <w:r w:rsidR="009B364B">
              <w:rPr>
                <w:rFonts w:asciiTheme="minorHAnsi" w:eastAsiaTheme="minorEastAsia" w:hAnsiTheme="minorHAnsi" w:cstheme="minorBidi"/>
                <w:b w:val="0"/>
                <w:noProof/>
                <w:sz w:val="22"/>
                <w:szCs w:val="22"/>
                <w:lang w:val="en-US"/>
              </w:rPr>
              <w:tab/>
            </w:r>
            <w:r w:rsidR="009B364B" w:rsidRPr="00685207">
              <w:rPr>
                <w:rStyle w:val="Hyperlink"/>
                <w:noProof/>
              </w:rPr>
              <w:t>Management Arrangements</w:t>
            </w:r>
            <w:r w:rsidR="009B364B">
              <w:rPr>
                <w:noProof/>
                <w:webHidden/>
              </w:rPr>
              <w:tab/>
            </w:r>
            <w:r w:rsidR="009B364B">
              <w:rPr>
                <w:noProof/>
                <w:webHidden/>
              </w:rPr>
              <w:fldChar w:fldCharType="begin"/>
            </w:r>
            <w:r w:rsidR="009B364B">
              <w:rPr>
                <w:noProof/>
                <w:webHidden/>
              </w:rPr>
              <w:instrText xml:space="preserve"> PAGEREF _Toc404165370 \h </w:instrText>
            </w:r>
            <w:r w:rsidR="009B364B">
              <w:rPr>
                <w:noProof/>
                <w:webHidden/>
              </w:rPr>
            </w:r>
            <w:r w:rsidR="009B364B">
              <w:rPr>
                <w:noProof/>
                <w:webHidden/>
              </w:rPr>
              <w:fldChar w:fldCharType="separate"/>
            </w:r>
            <w:r w:rsidR="009B364B">
              <w:rPr>
                <w:noProof/>
                <w:webHidden/>
              </w:rPr>
              <w:t>19</w:t>
            </w:r>
            <w:r w:rsidR="009B364B">
              <w:rPr>
                <w:noProof/>
                <w:webHidden/>
              </w:rPr>
              <w:fldChar w:fldCharType="end"/>
            </w:r>
          </w:hyperlink>
        </w:p>
        <w:p w:rsidR="009B364B" w:rsidRDefault="003E2A14">
          <w:pPr>
            <w:pStyle w:val="TOC1"/>
            <w:rPr>
              <w:rFonts w:asciiTheme="minorHAnsi" w:eastAsiaTheme="minorEastAsia" w:hAnsiTheme="minorHAnsi" w:cstheme="minorBidi"/>
              <w:b w:val="0"/>
              <w:noProof/>
              <w:sz w:val="22"/>
              <w:szCs w:val="22"/>
              <w:lang w:val="en-US"/>
            </w:rPr>
          </w:pPr>
          <w:hyperlink w:anchor="_Toc404165371" w:history="1">
            <w:r w:rsidR="009B364B" w:rsidRPr="00685207">
              <w:rPr>
                <w:rStyle w:val="Hyperlink"/>
                <w:noProof/>
              </w:rPr>
              <w:t>5.</w:t>
            </w:r>
            <w:r w:rsidR="009B364B">
              <w:rPr>
                <w:rFonts w:asciiTheme="minorHAnsi" w:eastAsiaTheme="minorEastAsia" w:hAnsiTheme="minorHAnsi" w:cstheme="minorBidi"/>
                <w:b w:val="0"/>
                <w:noProof/>
                <w:sz w:val="22"/>
                <w:szCs w:val="22"/>
                <w:lang w:val="en-US"/>
              </w:rPr>
              <w:tab/>
            </w:r>
            <w:r w:rsidR="009B364B" w:rsidRPr="00685207">
              <w:rPr>
                <w:rStyle w:val="Hyperlink"/>
                <w:noProof/>
              </w:rPr>
              <w:t>Monitoring Framework and Evaluation</w:t>
            </w:r>
            <w:r w:rsidR="009B364B">
              <w:rPr>
                <w:noProof/>
                <w:webHidden/>
              </w:rPr>
              <w:tab/>
            </w:r>
            <w:r w:rsidR="009B364B">
              <w:rPr>
                <w:noProof/>
                <w:webHidden/>
              </w:rPr>
              <w:fldChar w:fldCharType="begin"/>
            </w:r>
            <w:r w:rsidR="009B364B">
              <w:rPr>
                <w:noProof/>
                <w:webHidden/>
              </w:rPr>
              <w:instrText xml:space="preserve"> PAGEREF _Toc404165371 \h </w:instrText>
            </w:r>
            <w:r w:rsidR="009B364B">
              <w:rPr>
                <w:noProof/>
                <w:webHidden/>
              </w:rPr>
            </w:r>
            <w:r w:rsidR="009B364B">
              <w:rPr>
                <w:noProof/>
                <w:webHidden/>
              </w:rPr>
              <w:fldChar w:fldCharType="separate"/>
            </w:r>
            <w:r w:rsidR="009B364B">
              <w:rPr>
                <w:noProof/>
                <w:webHidden/>
              </w:rPr>
              <w:t>21</w:t>
            </w:r>
            <w:r w:rsidR="009B364B">
              <w:rPr>
                <w:noProof/>
                <w:webHidden/>
              </w:rPr>
              <w:fldChar w:fldCharType="end"/>
            </w:r>
          </w:hyperlink>
        </w:p>
        <w:p w:rsidR="009B364B" w:rsidRDefault="003E2A14">
          <w:pPr>
            <w:pStyle w:val="TOC1"/>
            <w:rPr>
              <w:rFonts w:asciiTheme="minorHAnsi" w:eastAsiaTheme="minorEastAsia" w:hAnsiTheme="minorHAnsi" w:cstheme="minorBidi"/>
              <w:b w:val="0"/>
              <w:noProof/>
              <w:sz w:val="22"/>
              <w:szCs w:val="22"/>
              <w:lang w:val="en-US"/>
            </w:rPr>
          </w:pPr>
          <w:hyperlink w:anchor="_Toc404165372" w:history="1">
            <w:r w:rsidR="009B364B" w:rsidRPr="00685207">
              <w:rPr>
                <w:rStyle w:val="Hyperlink"/>
                <w:noProof/>
              </w:rPr>
              <w:t>6.</w:t>
            </w:r>
            <w:r w:rsidR="009B364B">
              <w:rPr>
                <w:rFonts w:asciiTheme="minorHAnsi" w:eastAsiaTheme="minorEastAsia" w:hAnsiTheme="minorHAnsi" w:cstheme="minorBidi"/>
                <w:b w:val="0"/>
                <w:noProof/>
                <w:sz w:val="22"/>
                <w:szCs w:val="22"/>
                <w:lang w:val="en-US"/>
              </w:rPr>
              <w:tab/>
            </w:r>
            <w:r w:rsidR="009B364B" w:rsidRPr="00685207">
              <w:rPr>
                <w:rStyle w:val="Hyperlink"/>
                <w:noProof/>
              </w:rPr>
              <w:t>Legal Context</w:t>
            </w:r>
            <w:r w:rsidR="009B364B">
              <w:rPr>
                <w:noProof/>
                <w:webHidden/>
              </w:rPr>
              <w:tab/>
            </w:r>
            <w:r w:rsidR="009B364B">
              <w:rPr>
                <w:noProof/>
                <w:webHidden/>
              </w:rPr>
              <w:fldChar w:fldCharType="begin"/>
            </w:r>
            <w:r w:rsidR="009B364B">
              <w:rPr>
                <w:noProof/>
                <w:webHidden/>
              </w:rPr>
              <w:instrText xml:space="preserve"> PAGEREF _Toc404165372 \h </w:instrText>
            </w:r>
            <w:r w:rsidR="009B364B">
              <w:rPr>
                <w:noProof/>
                <w:webHidden/>
              </w:rPr>
            </w:r>
            <w:r w:rsidR="009B364B">
              <w:rPr>
                <w:noProof/>
                <w:webHidden/>
              </w:rPr>
              <w:fldChar w:fldCharType="separate"/>
            </w:r>
            <w:r w:rsidR="009B364B">
              <w:rPr>
                <w:noProof/>
                <w:webHidden/>
              </w:rPr>
              <w:t>23</w:t>
            </w:r>
            <w:r w:rsidR="009B364B">
              <w:rPr>
                <w:noProof/>
                <w:webHidden/>
              </w:rPr>
              <w:fldChar w:fldCharType="end"/>
            </w:r>
          </w:hyperlink>
        </w:p>
        <w:p w:rsidR="009B364B" w:rsidRDefault="003E2A14">
          <w:pPr>
            <w:pStyle w:val="TOC1"/>
            <w:rPr>
              <w:rFonts w:asciiTheme="minorHAnsi" w:eastAsiaTheme="minorEastAsia" w:hAnsiTheme="minorHAnsi" w:cstheme="minorBidi"/>
              <w:b w:val="0"/>
              <w:noProof/>
              <w:sz w:val="22"/>
              <w:szCs w:val="22"/>
              <w:lang w:val="en-US"/>
            </w:rPr>
          </w:pPr>
          <w:hyperlink w:anchor="_Toc404165373" w:history="1">
            <w:r w:rsidR="009B364B" w:rsidRPr="00685207">
              <w:rPr>
                <w:rStyle w:val="Hyperlink"/>
                <w:noProof/>
              </w:rPr>
              <w:t>7.</w:t>
            </w:r>
            <w:r w:rsidR="009B364B">
              <w:rPr>
                <w:rFonts w:asciiTheme="minorHAnsi" w:eastAsiaTheme="minorEastAsia" w:hAnsiTheme="minorHAnsi" w:cstheme="minorBidi"/>
                <w:b w:val="0"/>
                <w:noProof/>
                <w:sz w:val="22"/>
                <w:szCs w:val="22"/>
                <w:lang w:val="en-US"/>
              </w:rPr>
              <w:tab/>
            </w:r>
            <w:r w:rsidR="009B364B" w:rsidRPr="00685207">
              <w:rPr>
                <w:rStyle w:val="Hyperlink"/>
                <w:noProof/>
              </w:rPr>
              <w:t>Annexes</w:t>
            </w:r>
            <w:r w:rsidR="009B364B">
              <w:rPr>
                <w:noProof/>
                <w:webHidden/>
              </w:rPr>
              <w:tab/>
            </w:r>
            <w:r w:rsidR="009B364B">
              <w:rPr>
                <w:noProof/>
                <w:webHidden/>
              </w:rPr>
              <w:fldChar w:fldCharType="begin"/>
            </w:r>
            <w:r w:rsidR="009B364B">
              <w:rPr>
                <w:noProof/>
                <w:webHidden/>
              </w:rPr>
              <w:instrText xml:space="preserve"> PAGEREF _Toc404165373 \h </w:instrText>
            </w:r>
            <w:r w:rsidR="009B364B">
              <w:rPr>
                <w:noProof/>
                <w:webHidden/>
              </w:rPr>
            </w:r>
            <w:r w:rsidR="009B364B">
              <w:rPr>
                <w:noProof/>
                <w:webHidden/>
              </w:rPr>
              <w:fldChar w:fldCharType="separate"/>
            </w:r>
            <w:r w:rsidR="009B364B">
              <w:rPr>
                <w:noProof/>
                <w:webHidden/>
              </w:rPr>
              <w:t>25</w:t>
            </w:r>
            <w:r w:rsidR="009B364B">
              <w:rPr>
                <w:noProof/>
                <w:webHidden/>
              </w:rPr>
              <w:fldChar w:fldCharType="end"/>
            </w:r>
          </w:hyperlink>
        </w:p>
        <w:p w:rsidR="001863A7" w:rsidRDefault="001863A7">
          <w:r>
            <w:rPr>
              <w:b/>
              <w:bCs/>
              <w:noProof/>
            </w:rPr>
            <w:fldChar w:fldCharType="end"/>
          </w:r>
        </w:p>
      </w:sdtContent>
    </w:sdt>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C338C6" w:rsidP="00C338C6">
      <w:pPr>
        <w:jc w:val="left"/>
        <w:rPr>
          <w:rFonts w:cs="Arial"/>
          <w:b/>
          <w:sz w:val="20"/>
          <w:szCs w:val="20"/>
        </w:rPr>
      </w:pPr>
    </w:p>
    <w:p w:rsidR="00C338C6" w:rsidRDefault="001863A7" w:rsidP="00FD3DC9">
      <w:pPr>
        <w:spacing w:after="0"/>
        <w:jc w:val="center"/>
        <w:rPr>
          <w:rFonts w:cs="Arial"/>
          <w:b/>
          <w:sz w:val="20"/>
          <w:szCs w:val="20"/>
        </w:rPr>
      </w:pPr>
      <w:r>
        <w:rPr>
          <w:rFonts w:cs="Arial"/>
          <w:b/>
          <w:sz w:val="20"/>
          <w:szCs w:val="20"/>
        </w:rPr>
        <w:br w:type="page"/>
      </w:r>
      <w:r w:rsidR="00FD3DC9">
        <w:rPr>
          <w:rFonts w:cs="Arial"/>
          <w:b/>
          <w:sz w:val="20"/>
          <w:szCs w:val="20"/>
        </w:rPr>
        <w:lastRenderedPageBreak/>
        <w:t>A</w:t>
      </w:r>
      <w:r w:rsidR="00C338C6">
        <w:rPr>
          <w:rFonts w:cs="Arial"/>
          <w:b/>
          <w:sz w:val="20"/>
          <w:szCs w:val="20"/>
        </w:rPr>
        <w:t>CRONYMS</w:t>
      </w:r>
    </w:p>
    <w:p w:rsidR="00C338C6" w:rsidRDefault="00C338C6" w:rsidP="00C338C6">
      <w:pPr>
        <w:jc w:val="left"/>
        <w:rPr>
          <w:rFonts w:cs="Arial"/>
          <w:b/>
          <w:sz w:val="20"/>
          <w:szCs w:val="20"/>
        </w:rPr>
      </w:pPr>
    </w:p>
    <w:p w:rsidR="00C338C6" w:rsidRPr="00C338C6" w:rsidRDefault="00C338C6" w:rsidP="00C338C6">
      <w:pPr>
        <w:jc w:val="left"/>
        <w:rPr>
          <w:rFonts w:cs="Arial"/>
          <w:b/>
          <w:sz w:val="20"/>
          <w:szCs w:val="20"/>
        </w:rPr>
      </w:pPr>
      <w:r w:rsidRPr="00C338C6">
        <w:rPr>
          <w:rFonts w:cs="Arial"/>
          <w:b/>
          <w:sz w:val="20"/>
          <w:szCs w:val="20"/>
        </w:rPr>
        <w:t>APR/PIR</w:t>
      </w:r>
      <w:r w:rsidRPr="00C338C6">
        <w:rPr>
          <w:rFonts w:cs="Arial"/>
          <w:b/>
          <w:sz w:val="20"/>
          <w:szCs w:val="20"/>
        </w:rPr>
        <w:tab/>
        <w:t xml:space="preserve">Annual Project Review / Project Implementation Report </w:t>
      </w:r>
    </w:p>
    <w:p w:rsidR="00C338C6" w:rsidRPr="00C338C6" w:rsidRDefault="00C338C6" w:rsidP="00C338C6">
      <w:pPr>
        <w:jc w:val="left"/>
        <w:rPr>
          <w:rFonts w:cs="Arial"/>
          <w:b/>
          <w:sz w:val="20"/>
          <w:szCs w:val="20"/>
        </w:rPr>
      </w:pPr>
      <w:r w:rsidRPr="00C338C6">
        <w:rPr>
          <w:rFonts w:cs="Arial"/>
          <w:b/>
          <w:sz w:val="20"/>
          <w:szCs w:val="20"/>
        </w:rPr>
        <w:t>MIA EA</w:t>
      </w:r>
      <w:r w:rsidRPr="00C338C6">
        <w:rPr>
          <w:rFonts w:cs="Arial"/>
          <w:b/>
          <w:sz w:val="20"/>
          <w:szCs w:val="20"/>
        </w:rPr>
        <w:tab/>
      </w:r>
      <w:r>
        <w:rPr>
          <w:rFonts w:cs="Arial"/>
          <w:b/>
          <w:sz w:val="20"/>
          <w:szCs w:val="20"/>
        </w:rPr>
        <w:tab/>
      </w:r>
      <w:r w:rsidRPr="00C338C6">
        <w:rPr>
          <w:rFonts w:cs="Arial"/>
          <w:b/>
          <w:sz w:val="20"/>
          <w:szCs w:val="20"/>
        </w:rPr>
        <w:t>Mercury Initial Assessment Enabling Activities</w:t>
      </w:r>
    </w:p>
    <w:p w:rsidR="00C338C6" w:rsidRPr="00C338C6" w:rsidRDefault="00C338C6" w:rsidP="00C338C6">
      <w:pPr>
        <w:jc w:val="left"/>
        <w:rPr>
          <w:rFonts w:cs="Arial"/>
          <w:b/>
          <w:sz w:val="20"/>
          <w:szCs w:val="20"/>
        </w:rPr>
      </w:pPr>
      <w:r w:rsidRPr="00C338C6">
        <w:rPr>
          <w:rFonts w:cs="Arial"/>
          <w:b/>
          <w:sz w:val="20"/>
          <w:szCs w:val="20"/>
        </w:rPr>
        <w:t>MC</w:t>
      </w:r>
      <w:r w:rsidRPr="00C338C6">
        <w:rPr>
          <w:rFonts w:cs="Arial"/>
          <w:b/>
          <w:sz w:val="20"/>
          <w:szCs w:val="20"/>
        </w:rPr>
        <w:tab/>
      </w:r>
      <w:r>
        <w:rPr>
          <w:rFonts w:cs="Arial"/>
          <w:b/>
          <w:sz w:val="20"/>
          <w:szCs w:val="20"/>
        </w:rPr>
        <w:tab/>
      </w:r>
      <w:r w:rsidRPr="00C338C6">
        <w:rPr>
          <w:rFonts w:cs="Arial"/>
          <w:b/>
          <w:sz w:val="20"/>
          <w:szCs w:val="20"/>
        </w:rPr>
        <w:t>Minamata Convention</w:t>
      </w:r>
    </w:p>
    <w:p w:rsidR="00C338C6" w:rsidRPr="00C338C6" w:rsidRDefault="00C338C6" w:rsidP="00C338C6">
      <w:pPr>
        <w:jc w:val="left"/>
        <w:rPr>
          <w:rFonts w:cs="Arial"/>
          <w:b/>
          <w:sz w:val="20"/>
          <w:szCs w:val="20"/>
        </w:rPr>
      </w:pPr>
      <w:r w:rsidRPr="00C338C6">
        <w:rPr>
          <w:rFonts w:cs="Arial"/>
          <w:b/>
          <w:sz w:val="20"/>
          <w:szCs w:val="20"/>
        </w:rPr>
        <w:t>CEO</w:t>
      </w:r>
      <w:r w:rsidRPr="00C338C6">
        <w:rPr>
          <w:rFonts w:cs="Arial"/>
          <w:b/>
          <w:sz w:val="20"/>
          <w:szCs w:val="20"/>
        </w:rPr>
        <w:tab/>
      </w:r>
      <w:r>
        <w:rPr>
          <w:rFonts w:cs="Arial"/>
          <w:b/>
          <w:sz w:val="20"/>
          <w:szCs w:val="20"/>
        </w:rPr>
        <w:tab/>
      </w:r>
      <w:r w:rsidRPr="00C338C6">
        <w:rPr>
          <w:rFonts w:cs="Arial"/>
          <w:b/>
          <w:sz w:val="20"/>
          <w:szCs w:val="20"/>
        </w:rPr>
        <w:t>Chief Executive Officer</w:t>
      </w:r>
    </w:p>
    <w:p w:rsidR="00C338C6" w:rsidRPr="00C338C6" w:rsidRDefault="00C338C6" w:rsidP="00C338C6">
      <w:pPr>
        <w:jc w:val="left"/>
        <w:rPr>
          <w:rFonts w:cs="Arial"/>
          <w:b/>
          <w:sz w:val="20"/>
          <w:szCs w:val="20"/>
        </w:rPr>
      </w:pPr>
      <w:r w:rsidRPr="00C338C6">
        <w:rPr>
          <w:rFonts w:cs="Arial"/>
          <w:b/>
          <w:sz w:val="20"/>
          <w:szCs w:val="20"/>
        </w:rPr>
        <w:t>CO</w:t>
      </w:r>
      <w:r w:rsidRPr="00C338C6">
        <w:rPr>
          <w:rFonts w:cs="Arial"/>
          <w:b/>
          <w:sz w:val="20"/>
          <w:szCs w:val="20"/>
        </w:rPr>
        <w:tab/>
      </w:r>
      <w:r>
        <w:rPr>
          <w:rFonts w:cs="Arial"/>
          <w:b/>
          <w:sz w:val="20"/>
          <w:szCs w:val="20"/>
        </w:rPr>
        <w:tab/>
      </w:r>
      <w:r w:rsidRPr="00C338C6">
        <w:rPr>
          <w:rFonts w:cs="Arial"/>
          <w:b/>
          <w:sz w:val="20"/>
          <w:szCs w:val="20"/>
        </w:rPr>
        <w:t>Country Office (UNDP)</w:t>
      </w:r>
    </w:p>
    <w:p w:rsidR="00C338C6" w:rsidRPr="00C338C6" w:rsidRDefault="00C338C6" w:rsidP="00C338C6">
      <w:pPr>
        <w:jc w:val="left"/>
        <w:rPr>
          <w:rFonts w:cs="Arial"/>
          <w:b/>
          <w:sz w:val="20"/>
          <w:szCs w:val="20"/>
        </w:rPr>
      </w:pPr>
      <w:r w:rsidRPr="00C338C6">
        <w:rPr>
          <w:rFonts w:cs="Arial"/>
          <w:b/>
          <w:sz w:val="20"/>
          <w:szCs w:val="20"/>
        </w:rPr>
        <w:t>COP</w:t>
      </w:r>
      <w:r w:rsidRPr="00C338C6">
        <w:rPr>
          <w:rFonts w:cs="Arial"/>
          <w:b/>
          <w:sz w:val="20"/>
          <w:szCs w:val="20"/>
        </w:rPr>
        <w:tab/>
      </w:r>
      <w:r>
        <w:rPr>
          <w:rFonts w:cs="Arial"/>
          <w:b/>
          <w:sz w:val="20"/>
          <w:szCs w:val="20"/>
        </w:rPr>
        <w:tab/>
      </w:r>
      <w:r w:rsidRPr="00C338C6">
        <w:rPr>
          <w:rFonts w:cs="Arial"/>
          <w:b/>
          <w:sz w:val="20"/>
          <w:szCs w:val="20"/>
        </w:rPr>
        <w:t>Conference of the Parties</w:t>
      </w:r>
    </w:p>
    <w:p w:rsidR="00C338C6" w:rsidRPr="00C338C6" w:rsidRDefault="00C338C6" w:rsidP="00C338C6">
      <w:pPr>
        <w:jc w:val="left"/>
        <w:rPr>
          <w:rFonts w:cs="Arial"/>
          <w:b/>
          <w:sz w:val="20"/>
          <w:szCs w:val="20"/>
        </w:rPr>
      </w:pPr>
      <w:r w:rsidRPr="00C338C6">
        <w:rPr>
          <w:rFonts w:cs="Arial"/>
          <w:b/>
          <w:sz w:val="20"/>
          <w:szCs w:val="20"/>
        </w:rPr>
        <w:t>MESD</w:t>
      </w:r>
      <w:r w:rsidRPr="00C338C6">
        <w:rPr>
          <w:rFonts w:cs="Arial"/>
          <w:b/>
          <w:sz w:val="20"/>
          <w:szCs w:val="20"/>
        </w:rPr>
        <w:tab/>
      </w:r>
      <w:r>
        <w:rPr>
          <w:rFonts w:cs="Arial"/>
          <w:b/>
          <w:sz w:val="20"/>
          <w:szCs w:val="20"/>
        </w:rPr>
        <w:tab/>
      </w:r>
      <w:r w:rsidRPr="00C338C6">
        <w:rPr>
          <w:rFonts w:cs="Arial"/>
          <w:b/>
          <w:sz w:val="20"/>
          <w:szCs w:val="20"/>
        </w:rPr>
        <w:t xml:space="preserve">Ministry of Environment and Sustainable Development </w:t>
      </w:r>
    </w:p>
    <w:p w:rsidR="00C338C6" w:rsidRPr="00C338C6" w:rsidRDefault="00C338C6" w:rsidP="00C338C6">
      <w:pPr>
        <w:jc w:val="left"/>
        <w:rPr>
          <w:rFonts w:cs="Arial"/>
          <w:b/>
          <w:sz w:val="20"/>
          <w:szCs w:val="20"/>
        </w:rPr>
      </w:pPr>
      <w:r w:rsidRPr="00C338C6">
        <w:rPr>
          <w:rFonts w:cs="Arial"/>
          <w:b/>
          <w:sz w:val="20"/>
          <w:szCs w:val="20"/>
        </w:rPr>
        <w:t>DOE</w:t>
      </w:r>
      <w:r w:rsidRPr="00C338C6">
        <w:rPr>
          <w:rFonts w:cs="Arial"/>
          <w:b/>
          <w:sz w:val="20"/>
          <w:szCs w:val="20"/>
        </w:rPr>
        <w:tab/>
      </w:r>
      <w:r>
        <w:rPr>
          <w:rFonts w:cs="Arial"/>
          <w:b/>
          <w:sz w:val="20"/>
          <w:szCs w:val="20"/>
        </w:rPr>
        <w:tab/>
      </w:r>
      <w:r w:rsidRPr="00C338C6">
        <w:rPr>
          <w:rFonts w:cs="Arial"/>
          <w:b/>
          <w:sz w:val="20"/>
          <w:szCs w:val="20"/>
        </w:rPr>
        <w:t>Department of Environment</w:t>
      </w:r>
    </w:p>
    <w:p w:rsidR="00C338C6" w:rsidRPr="00C338C6" w:rsidRDefault="00C338C6" w:rsidP="00C338C6">
      <w:pPr>
        <w:jc w:val="left"/>
        <w:rPr>
          <w:rFonts w:cs="Arial"/>
          <w:b/>
          <w:sz w:val="20"/>
          <w:szCs w:val="20"/>
        </w:rPr>
      </w:pPr>
      <w:r w:rsidRPr="00C338C6">
        <w:rPr>
          <w:rFonts w:cs="Arial"/>
          <w:b/>
          <w:sz w:val="20"/>
          <w:szCs w:val="20"/>
        </w:rPr>
        <w:t>GEF</w:t>
      </w:r>
      <w:r w:rsidRPr="00C338C6">
        <w:rPr>
          <w:rFonts w:cs="Arial"/>
          <w:b/>
          <w:sz w:val="20"/>
          <w:szCs w:val="20"/>
        </w:rPr>
        <w:tab/>
      </w:r>
      <w:r>
        <w:rPr>
          <w:rFonts w:cs="Arial"/>
          <w:b/>
          <w:sz w:val="20"/>
          <w:szCs w:val="20"/>
        </w:rPr>
        <w:tab/>
      </w:r>
      <w:r w:rsidRPr="00C338C6">
        <w:rPr>
          <w:rFonts w:cs="Arial"/>
          <w:b/>
          <w:sz w:val="20"/>
          <w:szCs w:val="20"/>
        </w:rPr>
        <w:t>Global Environment Facility</w:t>
      </w:r>
    </w:p>
    <w:p w:rsidR="00C338C6" w:rsidRPr="00C338C6" w:rsidRDefault="00C338C6" w:rsidP="00C338C6">
      <w:pPr>
        <w:jc w:val="left"/>
        <w:rPr>
          <w:rFonts w:cs="Arial"/>
          <w:b/>
          <w:sz w:val="20"/>
          <w:szCs w:val="20"/>
        </w:rPr>
      </w:pPr>
      <w:r w:rsidRPr="00C338C6">
        <w:rPr>
          <w:rFonts w:cs="Arial"/>
          <w:b/>
          <w:sz w:val="20"/>
          <w:szCs w:val="20"/>
        </w:rPr>
        <w:t>LPAC</w:t>
      </w:r>
      <w:r w:rsidRPr="00C338C6">
        <w:rPr>
          <w:rFonts w:cs="Arial"/>
          <w:b/>
          <w:sz w:val="20"/>
          <w:szCs w:val="20"/>
        </w:rPr>
        <w:tab/>
      </w:r>
      <w:r>
        <w:rPr>
          <w:rFonts w:cs="Arial"/>
          <w:b/>
          <w:sz w:val="20"/>
          <w:szCs w:val="20"/>
        </w:rPr>
        <w:tab/>
      </w:r>
      <w:r w:rsidRPr="00C338C6">
        <w:rPr>
          <w:rFonts w:cs="Arial"/>
          <w:b/>
          <w:sz w:val="20"/>
          <w:szCs w:val="20"/>
        </w:rPr>
        <w:t xml:space="preserve">Local Project Appraisal Committee </w:t>
      </w:r>
    </w:p>
    <w:p w:rsidR="00C338C6" w:rsidRPr="00C338C6" w:rsidRDefault="00C338C6" w:rsidP="00C338C6">
      <w:pPr>
        <w:jc w:val="left"/>
        <w:rPr>
          <w:rFonts w:cs="Arial"/>
          <w:b/>
          <w:sz w:val="20"/>
          <w:szCs w:val="20"/>
        </w:rPr>
      </w:pPr>
      <w:r w:rsidRPr="00C338C6">
        <w:rPr>
          <w:rFonts w:cs="Arial"/>
          <w:b/>
          <w:sz w:val="20"/>
          <w:szCs w:val="20"/>
        </w:rPr>
        <w:t>M&amp;E</w:t>
      </w:r>
      <w:r w:rsidRPr="00C338C6">
        <w:rPr>
          <w:rFonts w:cs="Arial"/>
          <w:b/>
          <w:sz w:val="20"/>
          <w:szCs w:val="20"/>
        </w:rPr>
        <w:tab/>
      </w:r>
      <w:r>
        <w:rPr>
          <w:rFonts w:cs="Arial"/>
          <w:b/>
          <w:sz w:val="20"/>
          <w:szCs w:val="20"/>
        </w:rPr>
        <w:tab/>
      </w:r>
      <w:r w:rsidRPr="00C338C6">
        <w:rPr>
          <w:rFonts w:cs="Arial"/>
          <w:b/>
          <w:sz w:val="20"/>
          <w:szCs w:val="20"/>
        </w:rPr>
        <w:t>Monitoring and Evaluation</w:t>
      </w:r>
    </w:p>
    <w:p w:rsidR="00C338C6" w:rsidRPr="00C338C6" w:rsidRDefault="00C338C6" w:rsidP="00C338C6">
      <w:pPr>
        <w:jc w:val="left"/>
        <w:rPr>
          <w:rFonts w:cs="Arial"/>
          <w:b/>
          <w:sz w:val="20"/>
          <w:szCs w:val="20"/>
        </w:rPr>
      </w:pPr>
      <w:r w:rsidRPr="00C338C6">
        <w:rPr>
          <w:rFonts w:cs="Arial"/>
          <w:b/>
          <w:sz w:val="20"/>
          <w:szCs w:val="20"/>
        </w:rPr>
        <w:t>NAP</w:t>
      </w:r>
      <w:r w:rsidRPr="00C338C6">
        <w:rPr>
          <w:rFonts w:cs="Arial"/>
          <w:b/>
          <w:sz w:val="20"/>
          <w:szCs w:val="20"/>
        </w:rPr>
        <w:tab/>
      </w:r>
      <w:r>
        <w:rPr>
          <w:rFonts w:cs="Arial"/>
          <w:b/>
          <w:sz w:val="20"/>
          <w:szCs w:val="20"/>
        </w:rPr>
        <w:tab/>
      </w:r>
      <w:r w:rsidRPr="00C338C6">
        <w:rPr>
          <w:rFonts w:cs="Arial"/>
          <w:b/>
          <w:sz w:val="20"/>
          <w:szCs w:val="20"/>
        </w:rPr>
        <w:t>National Action Plan</w:t>
      </w:r>
    </w:p>
    <w:p w:rsidR="00C338C6" w:rsidRPr="00C338C6" w:rsidRDefault="00C338C6" w:rsidP="00C338C6">
      <w:pPr>
        <w:jc w:val="left"/>
        <w:rPr>
          <w:rFonts w:cs="Arial"/>
          <w:b/>
          <w:sz w:val="20"/>
          <w:szCs w:val="20"/>
        </w:rPr>
      </w:pPr>
      <w:r w:rsidRPr="00C338C6">
        <w:rPr>
          <w:rFonts w:cs="Arial"/>
          <w:b/>
          <w:sz w:val="20"/>
          <w:szCs w:val="20"/>
        </w:rPr>
        <w:t>NEL</w:t>
      </w:r>
      <w:r w:rsidRPr="00C338C6">
        <w:rPr>
          <w:rFonts w:cs="Arial"/>
          <w:b/>
          <w:sz w:val="20"/>
          <w:szCs w:val="20"/>
        </w:rPr>
        <w:tab/>
      </w:r>
      <w:r>
        <w:rPr>
          <w:rFonts w:cs="Arial"/>
          <w:b/>
          <w:sz w:val="20"/>
          <w:szCs w:val="20"/>
        </w:rPr>
        <w:tab/>
      </w:r>
      <w:r w:rsidRPr="00C338C6">
        <w:rPr>
          <w:rFonts w:cs="Arial"/>
          <w:b/>
          <w:sz w:val="20"/>
          <w:szCs w:val="20"/>
        </w:rPr>
        <w:t>National Environmental Laboratory</w:t>
      </w:r>
    </w:p>
    <w:p w:rsidR="00C338C6" w:rsidRPr="00C338C6" w:rsidRDefault="00C338C6" w:rsidP="00C338C6">
      <w:pPr>
        <w:jc w:val="left"/>
        <w:rPr>
          <w:rFonts w:cs="Arial"/>
          <w:b/>
          <w:sz w:val="20"/>
          <w:szCs w:val="20"/>
        </w:rPr>
      </w:pPr>
      <w:r w:rsidRPr="00C338C6">
        <w:rPr>
          <w:rFonts w:cs="Arial"/>
          <w:b/>
          <w:sz w:val="20"/>
          <w:szCs w:val="20"/>
        </w:rPr>
        <w:t>NGO</w:t>
      </w:r>
      <w:r w:rsidRPr="00C338C6">
        <w:rPr>
          <w:rFonts w:cs="Arial"/>
          <w:b/>
          <w:sz w:val="20"/>
          <w:szCs w:val="20"/>
        </w:rPr>
        <w:tab/>
      </w:r>
      <w:r>
        <w:rPr>
          <w:rFonts w:cs="Arial"/>
          <w:b/>
          <w:sz w:val="20"/>
          <w:szCs w:val="20"/>
        </w:rPr>
        <w:tab/>
      </w:r>
      <w:r w:rsidRPr="00C338C6">
        <w:rPr>
          <w:rFonts w:cs="Arial"/>
          <w:b/>
          <w:sz w:val="20"/>
          <w:szCs w:val="20"/>
        </w:rPr>
        <w:t>Non-Governmental Organization</w:t>
      </w:r>
    </w:p>
    <w:p w:rsidR="00C338C6" w:rsidRPr="00C338C6" w:rsidRDefault="00C338C6" w:rsidP="00C338C6">
      <w:pPr>
        <w:jc w:val="left"/>
        <w:rPr>
          <w:rFonts w:cs="Arial"/>
          <w:b/>
          <w:sz w:val="20"/>
          <w:szCs w:val="20"/>
        </w:rPr>
      </w:pPr>
      <w:r w:rsidRPr="00C338C6">
        <w:rPr>
          <w:rFonts w:cs="Arial"/>
          <w:b/>
          <w:sz w:val="20"/>
          <w:szCs w:val="20"/>
        </w:rPr>
        <w:t>NIM</w:t>
      </w:r>
      <w:r w:rsidRPr="00C338C6">
        <w:rPr>
          <w:rFonts w:cs="Arial"/>
          <w:b/>
          <w:sz w:val="20"/>
          <w:szCs w:val="20"/>
        </w:rPr>
        <w:tab/>
      </w:r>
      <w:r>
        <w:rPr>
          <w:rFonts w:cs="Arial"/>
          <w:b/>
          <w:sz w:val="20"/>
          <w:szCs w:val="20"/>
        </w:rPr>
        <w:tab/>
      </w:r>
      <w:r w:rsidRPr="00C338C6">
        <w:rPr>
          <w:rFonts w:cs="Arial"/>
          <w:b/>
          <w:sz w:val="20"/>
          <w:szCs w:val="20"/>
        </w:rPr>
        <w:t>National Implementation Modality (UNDP’s)</w:t>
      </w:r>
    </w:p>
    <w:p w:rsidR="00C338C6" w:rsidRPr="00C338C6" w:rsidRDefault="00C338C6" w:rsidP="00C338C6">
      <w:pPr>
        <w:jc w:val="left"/>
        <w:rPr>
          <w:rFonts w:cs="Arial"/>
          <w:b/>
          <w:sz w:val="20"/>
          <w:szCs w:val="20"/>
        </w:rPr>
      </w:pPr>
      <w:r w:rsidRPr="00C338C6">
        <w:rPr>
          <w:rFonts w:cs="Arial"/>
          <w:b/>
          <w:sz w:val="20"/>
          <w:szCs w:val="20"/>
        </w:rPr>
        <w:t>POPP</w:t>
      </w:r>
      <w:r w:rsidRPr="00C338C6">
        <w:rPr>
          <w:rFonts w:cs="Arial"/>
          <w:b/>
          <w:sz w:val="20"/>
          <w:szCs w:val="20"/>
        </w:rPr>
        <w:tab/>
      </w:r>
      <w:r>
        <w:rPr>
          <w:rFonts w:cs="Arial"/>
          <w:b/>
          <w:sz w:val="20"/>
          <w:szCs w:val="20"/>
        </w:rPr>
        <w:tab/>
      </w:r>
      <w:r w:rsidRPr="00C338C6">
        <w:rPr>
          <w:rFonts w:cs="Arial"/>
          <w:b/>
          <w:sz w:val="20"/>
          <w:szCs w:val="20"/>
        </w:rPr>
        <w:t xml:space="preserve">Programme and Operations Policies and Procedures </w:t>
      </w:r>
    </w:p>
    <w:p w:rsidR="00C338C6" w:rsidRPr="00C338C6" w:rsidRDefault="00C338C6" w:rsidP="00C338C6">
      <w:pPr>
        <w:jc w:val="left"/>
        <w:rPr>
          <w:rFonts w:cs="Arial"/>
          <w:b/>
          <w:sz w:val="20"/>
          <w:szCs w:val="20"/>
        </w:rPr>
      </w:pPr>
      <w:r w:rsidRPr="00C338C6">
        <w:rPr>
          <w:rFonts w:cs="Arial"/>
          <w:b/>
          <w:sz w:val="20"/>
          <w:szCs w:val="20"/>
        </w:rPr>
        <w:t>PSC</w:t>
      </w:r>
      <w:r w:rsidRPr="00C338C6">
        <w:rPr>
          <w:rFonts w:cs="Arial"/>
          <w:b/>
          <w:sz w:val="20"/>
          <w:szCs w:val="20"/>
        </w:rPr>
        <w:tab/>
      </w:r>
      <w:r>
        <w:rPr>
          <w:rFonts w:cs="Arial"/>
          <w:b/>
          <w:sz w:val="20"/>
          <w:szCs w:val="20"/>
        </w:rPr>
        <w:tab/>
      </w:r>
      <w:r w:rsidRPr="00C338C6">
        <w:rPr>
          <w:rFonts w:cs="Arial"/>
          <w:b/>
          <w:sz w:val="20"/>
          <w:szCs w:val="20"/>
        </w:rPr>
        <w:t xml:space="preserve">Project Steering Committee </w:t>
      </w:r>
    </w:p>
    <w:p w:rsidR="00C338C6" w:rsidRPr="00C338C6" w:rsidRDefault="00C338C6" w:rsidP="00C338C6">
      <w:pPr>
        <w:jc w:val="left"/>
        <w:rPr>
          <w:rFonts w:cs="Arial"/>
          <w:b/>
          <w:sz w:val="20"/>
          <w:szCs w:val="20"/>
        </w:rPr>
      </w:pPr>
      <w:r w:rsidRPr="00C338C6">
        <w:rPr>
          <w:rFonts w:cs="Arial"/>
          <w:b/>
          <w:sz w:val="20"/>
          <w:szCs w:val="20"/>
        </w:rPr>
        <w:t>PM</w:t>
      </w:r>
      <w:r w:rsidRPr="00C338C6">
        <w:rPr>
          <w:rFonts w:cs="Arial"/>
          <w:b/>
          <w:sz w:val="20"/>
          <w:szCs w:val="20"/>
        </w:rPr>
        <w:tab/>
      </w:r>
      <w:r>
        <w:rPr>
          <w:rFonts w:cs="Arial"/>
          <w:b/>
          <w:sz w:val="20"/>
          <w:szCs w:val="20"/>
        </w:rPr>
        <w:tab/>
      </w:r>
      <w:r w:rsidRPr="00C338C6">
        <w:rPr>
          <w:rFonts w:cs="Arial"/>
          <w:b/>
          <w:sz w:val="20"/>
          <w:szCs w:val="20"/>
        </w:rPr>
        <w:t>Project Manager</w:t>
      </w:r>
    </w:p>
    <w:p w:rsidR="00C338C6" w:rsidRPr="00E72557" w:rsidRDefault="00C338C6" w:rsidP="00C338C6">
      <w:pPr>
        <w:jc w:val="left"/>
        <w:rPr>
          <w:rFonts w:cs="Arial"/>
          <w:b/>
          <w:sz w:val="20"/>
          <w:szCs w:val="20"/>
          <w:lang w:val="fr-FR"/>
        </w:rPr>
      </w:pPr>
      <w:r w:rsidRPr="00E72557">
        <w:rPr>
          <w:rFonts w:cs="Arial"/>
          <w:b/>
          <w:sz w:val="20"/>
          <w:szCs w:val="20"/>
          <w:lang w:val="fr-FR"/>
        </w:rPr>
        <w:t>PMU</w:t>
      </w:r>
      <w:r w:rsidRPr="00E72557">
        <w:rPr>
          <w:rFonts w:cs="Arial"/>
          <w:b/>
          <w:sz w:val="20"/>
          <w:szCs w:val="20"/>
          <w:lang w:val="fr-FR"/>
        </w:rPr>
        <w:tab/>
      </w:r>
      <w:r w:rsidRPr="00E72557">
        <w:rPr>
          <w:rFonts w:cs="Arial"/>
          <w:b/>
          <w:sz w:val="20"/>
          <w:szCs w:val="20"/>
          <w:lang w:val="fr-FR"/>
        </w:rPr>
        <w:tab/>
        <w:t>Project Management Unit</w:t>
      </w:r>
    </w:p>
    <w:p w:rsidR="00C338C6" w:rsidRPr="00E72557" w:rsidRDefault="00C338C6" w:rsidP="00C338C6">
      <w:pPr>
        <w:jc w:val="left"/>
        <w:rPr>
          <w:rFonts w:cs="Arial"/>
          <w:b/>
          <w:sz w:val="20"/>
          <w:szCs w:val="20"/>
          <w:lang w:val="fr-FR"/>
        </w:rPr>
      </w:pPr>
      <w:r w:rsidRPr="00E72557">
        <w:rPr>
          <w:rFonts w:cs="Arial"/>
          <w:b/>
          <w:sz w:val="20"/>
          <w:szCs w:val="20"/>
          <w:lang w:val="fr-FR"/>
        </w:rPr>
        <w:t>PRODOC</w:t>
      </w:r>
      <w:r w:rsidRPr="00E72557">
        <w:rPr>
          <w:rFonts w:cs="Arial"/>
          <w:b/>
          <w:sz w:val="20"/>
          <w:szCs w:val="20"/>
          <w:lang w:val="fr-FR"/>
        </w:rPr>
        <w:tab/>
        <w:t>Project Document</w:t>
      </w:r>
    </w:p>
    <w:p w:rsidR="00C338C6" w:rsidRPr="00C338C6" w:rsidRDefault="00C338C6" w:rsidP="00C338C6">
      <w:pPr>
        <w:jc w:val="left"/>
        <w:rPr>
          <w:rFonts w:cs="Arial"/>
          <w:b/>
          <w:sz w:val="20"/>
          <w:szCs w:val="20"/>
        </w:rPr>
      </w:pPr>
      <w:r w:rsidRPr="00C338C6">
        <w:rPr>
          <w:rFonts w:cs="Arial"/>
          <w:b/>
          <w:sz w:val="20"/>
          <w:szCs w:val="20"/>
        </w:rPr>
        <w:t>QOR</w:t>
      </w:r>
      <w:r w:rsidRPr="00C338C6">
        <w:rPr>
          <w:rFonts w:cs="Arial"/>
          <w:b/>
          <w:sz w:val="20"/>
          <w:szCs w:val="20"/>
        </w:rPr>
        <w:tab/>
      </w:r>
      <w:r>
        <w:rPr>
          <w:rFonts w:cs="Arial"/>
          <w:b/>
          <w:sz w:val="20"/>
          <w:szCs w:val="20"/>
        </w:rPr>
        <w:tab/>
      </w:r>
      <w:r w:rsidRPr="00C338C6">
        <w:rPr>
          <w:rFonts w:cs="Arial"/>
          <w:b/>
          <w:sz w:val="20"/>
          <w:szCs w:val="20"/>
        </w:rPr>
        <w:t>Quarterly Operational Reports</w:t>
      </w:r>
    </w:p>
    <w:p w:rsidR="00C338C6" w:rsidRPr="00C338C6" w:rsidRDefault="00C338C6" w:rsidP="00C338C6">
      <w:pPr>
        <w:jc w:val="left"/>
        <w:rPr>
          <w:rFonts w:cs="Arial"/>
          <w:b/>
          <w:sz w:val="20"/>
          <w:szCs w:val="20"/>
        </w:rPr>
      </w:pPr>
      <w:r w:rsidRPr="00C338C6">
        <w:rPr>
          <w:rFonts w:cs="Arial"/>
          <w:b/>
          <w:sz w:val="20"/>
          <w:szCs w:val="20"/>
        </w:rPr>
        <w:t>QSP TF</w:t>
      </w:r>
      <w:r w:rsidRPr="00C338C6">
        <w:rPr>
          <w:rFonts w:cs="Arial"/>
          <w:b/>
          <w:sz w:val="20"/>
          <w:szCs w:val="20"/>
        </w:rPr>
        <w:tab/>
        <w:t>Quick Start Programme Trust Fund</w:t>
      </w:r>
    </w:p>
    <w:p w:rsidR="00C338C6" w:rsidRPr="00C338C6" w:rsidRDefault="00C338C6" w:rsidP="00C338C6">
      <w:pPr>
        <w:jc w:val="left"/>
        <w:rPr>
          <w:rFonts w:cs="Arial"/>
          <w:b/>
          <w:sz w:val="20"/>
          <w:szCs w:val="20"/>
        </w:rPr>
      </w:pPr>
      <w:r w:rsidRPr="00C338C6">
        <w:rPr>
          <w:rFonts w:cs="Arial"/>
          <w:b/>
          <w:sz w:val="20"/>
          <w:szCs w:val="20"/>
        </w:rPr>
        <w:t>RCU</w:t>
      </w:r>
      <w:r w:rsidRPr="00C338C6">
        <w:rPr>
          <w:rFonts w:cs="Arial"/>
          <w:b/>
          <w:sz w:val="20"/>
          <w:szCs w:val="20"/>
        </w:rPr>
        <w:tab/>
      </w:r>
      <w:r>
        <w:rPr>
          <w:rFonts w:cs="Arial"/>
          <w:b/>
          <w:sz w:val="20"/>
          <w:szCs w:val="20"/>
        </w:rPr>
        <w:tab/>
      </w:r>
      <w:r w:rsidRPr="00C338C6">
        <w:rPr>
          <w:rFonts w:cs="Arial"/>
          <w:b/>
          <w:sz w:val="20"/>
          <w:szCs w:val="20"/>
        </w:rPr>
        <w:t>Regional Coordination Unit</w:t>
      </w:r>
    </w:p>
    <w:p w:rsidR="00C338C6" w:rsidRPr="00C338C6" w:rsidRDefault="00C338C6" w:rsidP="00C338C6">
      <w:pPr>
        <w:jc w:val="left"/>
        <w:rPr>
          <w:rFonts w:cs="Arial"/>
          <w:b/>
          <w:sz w:val="20"/>
          <w:szCs w:val="20"/>
        </w:rPr>
      </w:pPr>
      <w:r w:rsidRPr="00C338C6">
        <w:rPr>
          <w:rFonts w:cs="Arial"/>
          <w:b/>
          <w:sz w:val="20"/>
          <w:szCs w:val="20"/>
        </w:rPr>
        <w:t>SAICM</w:t>
      </w:r>
      <w:r w:rsidRPr="00C338C6">
        <w:rPr>
          <w:rFonts w:cs="Arial"/>
          <w:b/>
          <w:sz w:val="20"/>
          <w:szCs w:val="20"/>
        </w:rPr>
        <w:tab/>
      </w:r>
      <w:r>
        <w:rPr>
          <w:rFonts w:cs="Arial"/>
          <w:b/>
          <w:sz w:val="20"/>
          <w:szCs w:val="20"/>
        </w:rPr>
        <w:tab/>
      </w:r>
      <w:r w:rsidRPr="00C338C6">
        <w:rPr>
          <w:rFonts w:cs="Arial"/>
          <w:b/>
          <w:sz w:val="20"/>
          <w:szCs w:val="20"/>
        </w:rPr>
        <w:t>Strategic Approach to International Chemicals Management</w:t>
      </w:r>
    </w:p>
    <w:p w:rsidR="00C338C6" w:rsidRPr="00C338C6" w:rsidRDefault="00C338C6" w:rsidP="00C338C6">
      <w:pPr>
        <w:jc w:val="left"/>
        <w:rPr>
          <w:rFonts w:cs="Arial"/>
          <w:b/>
          <w:sz w:val="20"/>
          <w:szCs w:val="20"/>
        </w:rPr>
      </w:pPr>
      <w:r w:rsidRPr="00C338C6">
        <w:rPr>
          <w:rFonts w:cs="Arial"/>
          <w:b/>
          <w:sz w:val="20"/>
          <w:szCs w:val="20"/>
        </w:rPr>
        <w:t>SBAA</w:t>
      </w:r>
      <w:r w:rsidRPr="00C338C6">
        <w:rPr>
          <w:rFonts w:cs="Arial"/>
          <w:b/>
          <w:sz w:val="20"/>
          <w:szCs w:val="20"/>
        </w:rPr>
        <w:tab/>
      </w:r>
      <w:r>
        <w:rPr>
          <w:rFonts w:cs="Arial"/>
          <w:b/>
          <w:sz w:val="20"/>
          <w:szCs w:val="20"/>
        </w:rPr>
        <w:tab/>
      </w:r>
      <w:r w:rsidRPr="00C338C6">
        <w:rPr>
          <w:rFonts w:cs="Arial"/>
          <w:b/>
          <w:sz w:val="20"/>
          <w:szCs w:val="20"/>
        </w:rPr>
        <w:t>Standard Basic Assistance Agreement</w:t>
      </w:r>
    </w:p>
    <w:p w:rsidR="00C338C6" w:rsidRPr="00C338C6" w:rsidRDefault="00C338C6" w:rsidP="00C338C6">
      <w:pPr>
        <w:jc w:val="left"/>
        <w:rPr>
          <w:rFonts w:cs="Arial"/>
          <w:b/>
          <w:sz w:val="20"/>
          <w:szCs w:val="20"/>
        </w:rPr>
      </w:pPr>
      <w:r w:rsidRPr="00C338C6">
        <w:rPr>
          <w:rFonts w:cs="Arial"/>
          <w:b/>
          <w:sz w:val="20"/>
          <w:szCs w:val="20"/>
        </w:rPr>
        <w:t>TOR</w:t>
      </w:r>
      <w:r w:rsidRPr="00C338C6">
        <w:rPr>
          <w:rFonts w:cs="Arial"/>
          <w:b/>
          <w:sz w:val="20"/>
          <w:szCs w:val="20"/>
        </w:rPr>
        <w:tab/>
      </w:r>
      <w:r>
        <w:rPr>
          <w:rFonts w:cs="Arial"/>
          <w:b/>
          <w:sz w:val="20"/>
          <w:szCs w:val="20"/>
        </w:rPr>
        <w:tab/>
      </w:r>
      <w:r w:rsidRPr="00C338C6">
        <w:rPr>
          <w:rFonts w:cs="Arial"/>
          <w:b/>
          <w:sz w:val="20"/>
          <w:szCs w:val="20"/>
        </w:rPr>
        <w:t>Terms of Reference</w:t>
      </w:r>
    </w:p>
    <w:p w:rsidR="00C338C6" w:rsidRPr="00C338C6" w:rsidRDefault="00C338C6" w:rsidP="00C338C6">
      <w:pPr>
        <w:jc w:val="left"/>
        <w:rPr>
          <w:rFonts w:cs="Arial"/>
          <w:b/>
          <w:sz w:val="20"/>
          <w:szCs w:val="20"/>
        </w:rPr>
      </w:pPr>
      <w:r w:rsidRPr="00C338C6">
        <w:rPr>
          <w:rFonts w:cs="Arial"/>
          <w:b/>
          <w:sz w:val="20"/>
          <w:szCs w:val="20"/>
        </w:rPr>
        <w:t>TBW</w:t>
      </w:r>
      <w:r>
        <w:rPr>
          <w:rFonts w:cs="Arial"/>
          <w:b/>
          <w:sz w:val="20"/>
          <w:szCs w:val="20"/>
        </w:rPr>
        <w:t>P</w:t>
      </w:r>
      <w:r w:rsidRPr="00C338C6">
        <w:rPr>
          <w:rFonts w:cs="Arial"/>
          <w:b/>
          <w:sz w:val="20"/>
          <w:szCs w:val="20"/>
        </w:rPr>
        <w:tab/>
      </w:r>
      <w:r>
        <w:rPr>
          <w:rFonts w:cs="Arial"/>
          <w:b/>
          <w:sz w:val="20"/>
          <w:szCs w:val="20"/>
        </w:rPr>
        <w:tab/>
      </w:r>
      <w:r w:rsidRPr="00C338C6">
        <w:rPr>
          <w:rFonts w:cs="Arial"/>
          <w:b/>
          <w:sz w:val="20"/>
          <w:szCs w:val="20"/>
        </w:rPr>
        <w:t xml:space="preserve">Total Budget and </w:t>
      </w:r>
      <w:proofErr w:type="spellStart"/>
      <w:r w:rsidRPr="00C338C6">
        <w:rPr>
          <w:rFonts w:cs="Arial"/>
          <w:b/>
          <w:sz w:val="20"/>
          <w:szCs w:val="20"/>
        </w:rPr>
        <w:t>Workplan</w:t>
      </w:r>
      <w:proofErr w:type="spellEnd"/>
    </w:p>
    <w:p w:rsidR="00C338C6" w:rsidRPr="00C338C6" w:rsidRDefault="00C338C6" w:rsidP="00C338C6">
      <w:pPr>
        <w:jc w:val="left"/>
        <w:rPr>
          <w:rFonts w:cs="Arial"/>
          <w:b/>
          <w:sz w:val="20"/>
          <w:szCs w:val="20"/>
        </w:rPr>
      </w:pPr>
      <w:r w:rsidRPr="00C338C6">
        <w:rPr>
          <w:rFonts w:cs="Arial"/>
          <w:b/>
          <w:sz w:val="20"/>
          <w:szCs w:val="20"/>
        </w:rPr>
        <w:t>UNDAF</w:t>
      </w:r>
      <w:r w:rsidRPr="00C338C6">
        <w:rPr>
          <w:rFonts w:cs="Arial"/>
          <w:b/>
          <w:sz w:val="20"/>
          <w:szCs w:val="20"/>
        </w:rPr>
        <w:tab/>
      </w:r>
      <w:r>
        <w:rPr>
          <w:rFonts w:cs="Arial"/>
          <w:b/>
          <w:sz w:val="20"/>
          <w:szCs w:val="20"/>
        </w:rPr>
        <w:tab/>
      </w:r>
      <w:r w:rsidRPr="00C338C6">
        <w:rPr>
          <w:rFonts w:cs="Arial"/>
          <w:b/>
          <w:sz w:val="20"/>
          <w:szCs w:val="20"/>
        </w:rPr>
        <w:t>United Nations Development Assistance Framework</w:t>
      </w:r>
    </w:p>
    <w:p w:rsidR="00C338C6" w:rsidRPr="00C338C6" w:rsidRDefault="00C338C6" w:rsidP="00C338C6">
      <w:pPr>
        <w:jc w:val="left"/>
        <w:rPr>
          <w:rFonts w:cs="Arial"/>
          <w:b/>
          <w:sz w:val="20"/>
          <w:szCs w:val="20"/>
        </w:rPr>
      </w:pPr>
      <w:r w:rsidRPr="00C338C6">
        <w:rPr>
          <w:rFonts w:cs="Arial"/>
          <w:b/>
          <w:sz w:val="20"/>
          <w:szCs w:val="20"/>
        </w:rPr>
        <w:t>UNDP</w:t>
      </w:r>
      <w:r w:rsidRPr="00C338C6">
        <w:rPr>
          <w:rFonts w:cs="Arial"/>
          <w:b/>
          <w:sz w:val="20"/>
          <w:szCs w:val="20"/>
        </w:rPr>
        <w:tab/>
      </w:r>
      <w:r>
        <w:rPr>
          <w:rFonts w:cs="Arial"/>
          <w:b/>
          <w:sz w:val="20"/>
          <w:szCs w:val="20"/>
        </w:rPr>
        <w:tab/>
      </w:r>
      <w:r w:rsidRPr="00C338C6">
        <w:rPr>
          <w:rFonts w:cs="Arial"/>
          <w:b/>
          <w:sz w:val="20"/>
          <w:szCs w:val="20"/>
        </w:rPr>
        <w:t>United Nations Development Programme</w:t>
      </w:r>
    </w:p>
    <w:p w:rsidR="009F7AE7" w:rsidRDefault="00C338C6" w:rsidP="00C338C6">
      <w:pPr>
        <w:jc w:val="left"/>
        <w:rPr>
          <w:rFonts w:cs="Arial"/>
          <w:b/>
          <w:sz w:val="20"/>
          <w:szCs w:val="20"/>
        </w:rPr>
      </w:pPr>
      <w:r w:rsidRPr="00C338C6">
        <w:rPr>
          <w:rFonts w:cs="Arial"/>
          <w:b/>
          <w:sz w:val="20"/>
          <w:szCs w:val="20"/>
        </w:rPr>
        <w:t>UNEP</w:t>
      </w:r>
      <w:r w:rsidRPr="00C338C6">
        <w:rPr>
          <w:rFonts w:cs="Arial"/>
          <w:b/>
          <w:sz w:val="20"/>
          <w:szCs w:val="20"/>
        </w:rPr>
        <w:tab/>
      </w:r>
      <w:r>
        <w:rPr>
          <w:rFonts w:cs="Arial"/>
          <w:b/>
          <w:sz w:val="20"/>
          <w:szCs w:val="20"/>
        </w:rPr>
        <w:tab/>
      </w:r>
      <w:r w:rsidRPr="00C338C6">
        <w:rPr>
          <w:rFonts w:cs="Arial"/>
          <w:b/>
          <w:sz w:val="20"/>
          <w:szCs w:val="20"/>
        </w:rPr>
        <w:t>United Nations Environment Programme</w:t>
      </w:r>
    </w:p>
    <w:p w:rsidR="009F7AE7" w:rsidRDefault="009F7AE7" w:rsidP="00E61BB0">
      <w:pPr>
        <w:jc w:val="left"/>
        <w:rPr>
          <w:rFonts w:cs="Arial"/>
          <w:b/>
          <w:sz w:val="20"/>
          <w:szCs w:val="20"/>
        </w:rPr>
      </w:pPr>
    </w:p>
    <w:p w:rsidR="00E1433A" w:rsidRDefault="00E1433A"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C338C6" w:rsidRDefault="00C338C6" w:rsidP="00E1433A">
      <w:pPr>
        <w:rPr>
          <w:rFonts w:cs="Arial"/>
          <w:b/>
          <w:sz w:val="20"/>
          <w:szCs w:val="20"/>
        </w:rPr>
      </w:pPr>
    </w:p>
    <w:p w:rsidR="00E1433A" w:rsidRPr="001863A7" w:rsidRDefault="00E1433A" w:rsidP="001863A7">
      <w:pPr>
        <w:pStyle w:val="Style1"/>
        <w:outlineLvl w:val="0"/>
      </w:pPr>
      <w:bookmarkStart w:id="2" w:name="_Toc207800909"/>
      <w:bookmarkStart w:id="3" w:name="_Toc404165360"/>
      <w:r w:rsidRPr="001863A7">
        <w:lastRenderedPageBreak/>
        <w:t>Situation analysis</w:t>
      </w:r>
      <w:bookmarkEnd w:id="2"/>
      <w:bookmarkEnd w:id="3"/>
    </w:p>
    <w:p w:rsidR="00E1433A" w:rsidRDefault="00E1433A" w:rsidP="00E1433A">
      <w:pPr>
        <w:rPr>
          <w:rFonts w:cs="Arial"/>
          <w:sz w:val="20"/>
          <w:szCs w:val="20"/>
        </w:rPr>
      </w:pPr>
    </w:p>
    <w:p w:rsidR="00C338C6" w:rsidRPr="001863A7" w:rsidRDefault="00C338C6" w:rsidP="001863A7">
      <w:pPr>
        <w:pStyle w:val="Style2"/>
        <w:outlineLvl w:val="1"/>
      </w:pPr>
      <w:bookmarkStart w:id="4" w:name="_Toc398626884"/>
      <w:bookmarkStart w:id="5" w:name="_Toc403494076"/>
      <w:bookmarkStart w:id="6" w:name="_Toc404165361"/>
      <w:r w:rsidRPr="001863A7">
        <w:t>Point of Departure</w:t>
      </w:r>
      <w:bookmarkEnd w:id="4"/>
      <w:bookmarkEnd w:id="5"/>
      <w:bookmarkEnd w:id="6"/>
    </w:p>
    <w:p w:rsidR="00C338C6" w:rsidRPr="00022708" w:rsidRDefault="00C338C6" w:rsidP="00C338C6">
      <w:pPr>
        <w:rPr>
          <w:rFonts w:cs="Arial"/>
          <w:b/>
          <w:sz w:val="20"/>
          <w:szCs w:val="20"/>
        </w:rPr>
      </w:pPr>
    </w:p>
    <w:p w:rsidR="00C338C6" w:rsidRPr="00022708" w:rsidRDefault="00C338C6" w:rsidP="00C338C6">
      <w:pPr>
        <w:rPr>
          <w:rFonts w:cs="Arial"/>
          <w:sz w:val="20"/>
          <w:szCs w:val="20"/>
        </w:rPr>
      </w:pPr>
      <w:r w:rsidRPr="00022708">
        <w:rPr>
          <w:rFonts w:cs="Arial"/>
          <w:sz w:val="20"/>
          <w:szCs w:val="20"/>
        </w:rPr>
        <w:t>This Project Document (PRODOC) serves to operationalise at the level of UNDP and government, the proposal for an Enabling Activity to undertaking a Mercury Initial Assessment (MIA) to enable the Government of Mauritius to determine the national requirements and needs for ratification of the Minamata Convention approved by the GEF on 04 June 2014.  This proposal is appended to the PRODOC in Annex 1 and the GEF CEO Letter of Approval is in Annex 2.</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The project builds on the advanced status and awareness of Mauritius with respect to Mercury releases and priority actions and its efforts towards reaching the obligations set by the Minamata Convention on Mercury, which was signed by Mauritius in October 2013. </w:t>
      </w:r>
    </w:p>
    <w:p w:rsidR="00C338C6" w:rsidRPr="00022708" w:rsidRDefault="00C338C6" w:rsidP="00C338C6">
      <w:pPr>
        <w:rPr>
          <w:rFonts w:cs="Arial"/>
          <w:sz w:val="20"/>
          <w:szCs w:val="20"/>
        </w:rPr>
      </w:pPr>
    </w:p>
    <w:p w:rsidR="00C338C6" w:rsidRPr="001863A7" w:rsidRDefault="00C338C6" w:rsidP="001863A7">
      <w:pPr>
        <w:pStyle w:val="Style2"/>
        <w:outlineLvl w:val="1"/>
      </w:pPr>
      <w:bookmarkStart w:id="7" w:name="_Toc398626885"/>
      <w:bookmarkStart w:id="8" w:name="_Toc403494077"/>
      <w:bookmarkStart w:id="9" w:name="_Toc404165362"/>
      <w:r w:rsidRPr="001863A7">
        <w:t>Background and Context</w:t>
      </w:r>
      <w:bookmarkEnd w:id="7"/>
      <w:bookmarkEnd w:id="8"/>
      <w:bookmarkEnd w:id="9"/>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With financial support provided by the SAICM Quick Start Programme Trust Fund (QSP TF), the Mauritius Ministry of Health and Quality of Life (</w:t>
      </w:r>
      <w:proofErr w:type="spellStart"/>
      <w:r w:rsidRPr="00022708">
        <w:rPr>
          <w:rFonts w:cs="Arial"/>
          <w:sz w:val="20"/>
          <w:szCs w:val="20"/>
        </w:rPr>
        <w:t>MoHQL</w:t>
      </w:r>
      <w:proofErr w:type="spellEnd"/>
      <w:r w:rsidRPr="00022708">
        <w:rPr>
          <w:rFonts w:cs="Arial"/>
          <w:sz w:val="20"/>
          <w:szCs w:val="20"/>
        </w:rPr>
        <w:t>), UNDP and UNEP supported the implementation of the project “Partnership Initiative for the implementation of the Strategic Approach to International Chemicals Management (SAICM).”</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As part of the SAICM project, a Mercury release inventory for the Republic of Mauritius was conducted by making use of the UNEP (2013) “Toolkit for Identification and Quantification of Mercury Releases - Level 1”. The inventory started in June 2013 and concluded in January 2014, its results are presented in the report “Inventory of Mercury Releases in Mauritius (Level 1) – February 2014”. </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In preparation for the Level 1 Inventory, the Ministry of Environment &amp; Sustainable Development (</w:t>
      </w:r>
      <w:proofErr w:type="spellStart"/>
      <w:r w:rsidRPr="00022708">
        <w:rPr>
          <w:rFonts w:cs="Arial"/>
          <w:sz w:val="20"/>
          <w:szCs w:val="20"/>
        </w:rPr>
        <w:t>MoESD</w:t>
      </w:r>
      <w:proofErr w:type="spellEnd"/>
      <w:r w:rsidRPr="00022708">
        <w:rPr>
          <w:rFonts w:cs="Arial"/>
          <w:sz w:val="20"/>
          <w:szCs w:val="20"/>
        </w:rPr>
        <w:t xml:space="preserve">) has led the establishment of a Mercury Focus Group. The Mercury Focus Group has been instrumental in the gathering and identification of information and data related to Mercury releases in the country, and has played a critical role in the review and improvement of the Level 1 National Inventory Report of Mercury Releases in Mauritius. </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The main conclusions of the Level 1 inventory are that in the Republic of Mauritius the following source groups contribute the most Mercury in terms of inputs:</w:t>
      </w:r>
    </w:p>
    <w:p w:rsidR="00C338C6" w:rsidRPr="00022708" w:rsidRDefault="00C338C6" w:rsidP="00365508">
      <w:pPr>
        <w:pStyle w:val="ListParagraph"/>
        <w:numPr>
          <w:ilvl w:val="0"/>
          <w:numId w:val="21"/>
        </w:numPr>
        <w:spacing w:after="60"/>
        <w:contextualSpacing/>
        <w:jc w:val="both"/>
        <w:rPr>
          <w:rFonts w:ascii="Arial" w:hAnsi="Arial" w:cs="Arial"/>
          <w:sz w:val="20"/>
          <w:szCs w:val="20"/>
        </w:rPr>
      </w:pPr>
      <w:r w:rsidRPr="00022708">
        <w:rPr>
          <w:rFonts w:ascii="Arial" w:hAnsi="Arial" w:cs="Arial"/>
          <w:sz w:val="20"/>
          <w:szCs w:val="20"/>
        </w:rPr>
        <w:t>Coal combustion and other coal use (96.2 Kg Mercury per year)</w:t>
      </w:r>
    </w:p>
    <w:p w:rsidR="00C338C6" w:rsidRPr="00022708" w:rsidRDefault="00C338C6" w:rsidP="00365508">
      <w:pPr>
        <w:pStyle w:val="ListParagraph"/>
        <w:numPr>
          <w:ilvl w:val="0"/>
          <w:numId w:val="21"/>
        </w:numPr>
        <w:spacing w:after="60"/>
        <w:contextualSpacing/>
        <w:jc w:val="both"/>
        <w:rPr>
          <w:rFonts w:ascii="Arial" w:hAnsi="Arial" w:cs="Arial"/>
          <w:sz w:val="20"/>
          <w:szCs w:val="20"/>
        </w:rPr>
      </w:pPr>
      <w:r w:rsidRPr="00022708">
        <w:rPr>
          <w:rFonts w:ascii="Arial" w:hAnsi="Arial" w:cs="Arial"/>
          <w:sz w:val="20"/>
          <w:szCs w:val="20"/>
        </w:rPr>
        <w:t>Other fossil fuel and biomass combustion (83.2 Kg Mercury per year)</w:t>
      </w:r>
    </w:p>
    <w:p w:rsidR="00C338C6" w:rsidRPr="00022708" w:rsidRDefault="00C338C6" w:rsidP="00365508">
      <w:pPr>
        <w:pStyle w:val="ListParagraph"/>
        <w:numPr>
          <w:ilvl w:val="0"/>
          <w:numId w:val="21"/>
        </w:numPr>
        <w:spacing w:after="60"/>
        <w:contextualSpacing/>
        <w:jc w:val="both"/>
        <w:rPr>
          <w:rFonts w:ascii="Arial" w:hAnsi="Arial" w:cs="Arial"/>
          <w:sz w:val="20"/>
          <w:szCs w:val="20"/>
        </w:rPr>
      </w:pPr>
      <w:r w:rsidRPr="00022708">
        <w:rPr>
          <w:rFonts w:ascii="Arial" w:hAnsi="Arial" w:cs="Arial"/>
          <w:sz w:val="20"/>
          <w:szCs w:val="20"/>
        </w:rPr>
        <w:t>Application, use and disposal of dental amalgam fillings (59.4 Kg Mercury per year)</w:t>
      </w:r>
    </w:p>
    <w:p w:rsidR="00C338C6" w:rsidRPr="00022708" w:rsidRDefault="00C338C6" w:rsidP="00365508">
      <w:pPr>
        <w:pStyle w:val="ListParagraph"/>
        <w:numPr>
          <w:ilvl w:val="0"/>
          <w:numId w:val="21"/>
        </w:numPr>
        <w:spacing w:after="60"/>
        <w:contextualSpacing/>
        <w:jc w:val="both"/>
        <w:rPr>
          <w:rFonts w:ascii="Arial" w:hAnsi="Arial" w:cs="Arial"/>
          <w:sz w:val="20"/>
          <w:szCs w:val="20"/>
        </w:rPr>
      </w:pPr>
      <w:r w:rsidRPr="00022708">
        <w:rPr>
          <w:rFonts w:ascii="Arial" w:hAnsi="Arial" w:cs="Arial"/>
          <w:sz w:val="20"/>
          <w:szCs w:val="20"/>
        </w:rPr>
        <w:t>Use and disposal of other products (368.2 Kg Mercury per year)</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In terms of percentage of total releases in the country, the inventory indicates the following sources and their respective contributions to Mercury releases:</w:t>
      </w:r>
    </w:p>
    <w:p w:rsidR="00C338C6" w:rsidRPr="00022708" w:rsidRDefault="00C338C6" w:rsidP="00365508">
      <w:pPr>
        <w:pStyle w:val="ListParagraph"/>
        <w:numPr>
          <w:ilvl w:val="0"/>
          <w:numId w:val="22"/>
        </w:numPr>
        <w:spacing w:after="60"/>
        <w:contextualSpacing/>
        <w:jc w:val="both"/>
        <w:rPr>
          <w:rFonts w:ascii="Arial" w:hAnsi="Arial" w:cs="Arial"/>
          <w:sz w:val="20"/>
          <w:szCs w:val="20"/>
        </w:rPr>
      </w:pPr>
      <w:r w:rsidRPr="00022708">
        <w:rPr>
          <w:rFonts w:ascii="Arial" w:hAnsi="Arial" w:cs="Arial"/>
          <w:sz w:val="20"/>
          <w:szCs w:val="20"/>
        </w:rPr>
        <w:t>Coal combustion and other coal use (13%)</w:t>
      </w:r>
    </w:p>
    <w:p w:rsidR="00C338C6" w:rsidRPr="00022708" w:rsidRDefault="00C338C6" w:rsidP="00365508">
      <w:pPr>
        <w:pStyle w:val="ListParagraph"/>
        <w:numPr>
          <w:ilvl w:val="0"/>
          <w:numId w:val="22"/>
        </w:numPr>
        <w:spacing w:after="60"/>
        <w:contextualSpacing/>
        <w:jc w:val="both"/>
        <w:rPr>
          <w:rFonts w:ascii="Arial" w:hAnsi="Arial" w:cs="Arial"/>
          <w:sz w:val="20"/>
          <w:szCs w:val="20"/>
        </w:rPr>
      </w:pPr>
      <w:r w:rsidRPr="00022708">
        <w:rPr>
          <w:rFonts w:ascii="Arial" w:hAnsi="Arial" w:cs="Arial"/>
          <w:sz w:val="20"/>
          <w:szCs w:val="20"/>
        </w:rPr>
        <w:t>Other fossil fuel and biomass combustion (12%)</w:t>
      </w:r>
    </w:p>
    <w:p w:rsidR="00C338C6" w:rsidRPr="00022708" w:rsidRDefault="00C338C6" w:rsidP="00365508">
      <w:pPr>
        <w:pStyle w:val="ListParagraph"/>
        <w:numPr>
          <w:ilvl w:val="0"/>
          <w:numId w:val="22"/>
        </w:numPr>
        <w:spacing w:after="60"/>
        <w:contextualSpacing/>
        <w:jc w:val="both"/>
        <w:rPr>
          <w:rFonts w:ascii="Arial" w:hAnsi="Arial" w:cs="Arial"/>
          <w:sz w:val="20"/>
          <w:szCs w:val="20"/>
        </w:rPr>
      </w:pPr>
      <w:r w:rsidRPr="00022708">
        <w:rPr>
          <w:rFonts w:ascii="Arial" w:hAnsi="Arial" w:cs="Arial"/>
          <w:sz w:val="20"/>
          <w:szCs w:val="20"/>
        </w:rPr>
        <w:t>Application, use and disposal of dental amalgam fillings (6%)</w:t>
      </w:r>
    </w:p>
    <w:p w:rsidR="00C338C6" w:rsidRPr="00022708" w:rsidRDefault="00C338C6" w:rsidP="00365508">
      <w:pPr>
        <w:pStyle w:val="ListParagraph"/>
        <w:numPr>
          <w:ilvl w:val="0"/>
          <w:numId w:val="22"/>
        </w:numPr>
        <w:spacing w:after="60"/>
        <w:contextualSpacing/>
        <w:jc w:val="both"/>
        <w:rPr>
          <w:rFonts w:ascii="Arial" w:hAnsi="Arial" w:cs="Arial"/>
          <w:sz w:val="20"/>
          <w:szCs w:val="20"/>
        </w:rPr>
      </w:pPr>
      <w:r w:rsidRPr="00022708">
        <w:rPr>
          <w:rFonts w:ascii="Arial" w:hAnsi="Arial" w:cs="Arial"/>
          <w:sz w:val="20"/>
          <w:szCs w:val="20"/>
        </w:rPr>
        <w:t>Use and disposal of other products (51%)</w:t>
      </w:r>
    </w:p>
    <w:p w:rsidR="00C338C6" w:rsidRPr="00022708" w:rsidRDefault="00C338C6" w:rsidP="00365508">
      <w:pPr>
        <w:pStyle w:val="ListParagraph"/>
        <w:numPr>
          <w:ilvl w:val="0"/>
          <w:numId w:val="22"/>
        </w:numPr>
        <w:spacing w:after="60"/>
        <w:contextualSpacing/>
        <w:jc w:val="both"/>
        <w:rPr>
          <w:rFonts w:ascii="Arial" w:hAnsi="Arial" w:cs="Arial"/>
          <w:sz w:val="20"/>
          <w:szCs w:val="20"/>
        </w:rPr>
      </w:pPr>
      <w:r w:rsidRPr="00022708">
        <w:rPr>
          <w:rFonts w:ascii="Arial" w:hAnsi="Arial" w:cs="Arial"/>
          <w:sz w:val="20"/>
          <w:szCs w:val="20"/>
        </w:rPr>
        <w:t>Waste incineration and open waste burning (7%)</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It is to be noted that the toolkit for Level 1 inventory has been based on a desk exercise and has generated estimated values for emissions and releases, based on some predetermined assumptions. As per latest </w:t>
      </w:r>
      <w:r w:rsidRPr="00022708">
        <w:rPr>
          <w:rFonts w:cs="Arial"/>
          <w:sz w:val="20"/>
          <w:szCs w:val="20"/>
        </w:rPr>
        <w:lastRenderedPageBreak/>
        <w:t>tests carried out on coal consignments in 2014, the mercury content was less than 0.05 mg/kg. For more accurate estimations of Hg emissions and releases, a level 2 inventory is required.</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Following the outcomes and results of the national inventory report, a National Action Plan (NAP) on Mercury was prepared, entitled “Mauritius National Action Plan on Mercury (2015-2020) – February 2014.”</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The NAP maps out priority activities that will be able to reduce Mercury releases in the country, and provides a timeframe as well as a cost-indication for their implementation, while assigning responsibilities to the government agencies best placed to take them on in light of their respective mandates. The NAP has been structured around 7 priorities identified throughout the consultative process applied in the preparation of the Hg Level 1 Inventory Report.</w:t>
      </w:r>
    </w:p>
    <w:p w:rsidR="00C338C6" w:rsidRPr="00022708" w:rsidRDefault="00C338C6" w:rsidP="00C338C6">
      <w:pPr>
        <w:rPr>
          <w:rFonts w:cs="Arial"/>
          <w:sz w:val="20"/>
          <w:szCs w:val="20"/>
        </w:rPr>
      </w:pP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Assess national capacity to implement the Convention through policy analysis, Level 2 mercury inventory, and institutional capacity strengthening.</w:t>
      </w: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Improve the policy and regulatory framework governing the management of Mercury.</w:t>
      </w: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Undertake Awareness Raising among Priority Groups and Build Capacity through Training on Mercury Management.</w:t>
      </w: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Phase-down/Phase-out the use of Mercury containing products and high Mercury content products.</w:t>
      </w: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Improve Storage and Waste Management Practices for Mercury and Mercury containing Wastes.</w:t>
      </w: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Improve Monitoring and Reporting Capacity on Mercury levels in food, soil, water and air.</w:t>
      </w:r>
    </w:p>
    <w:p w:rsidR="00C338C6" w:rsidRPr="00022708" w:rsidRDefault="00C338C6" w:rsidP="00365508">
      <w:pPr>
        <w:pStyle w:val="ListParagraph"/>
        <w:numPr>
          <w:ilvl w:val="0"/>
          <w:numId w:val="20"/>
        </w:numPr>
        <w:spacing w:after="60"/>
        <w:contextualSpacing/>
        <w:jc w:val="both"/>
        <w:rPr>
          <w:rFonts w:ascii="Arial" w:hAnsi="Arial" w:cs="Arial"/>
          <w:sz w:val="20"/>
          <w:szCs w:val="20"/>
        </w:rPr>
      </w:pPr>
      <w:r w:rsidRPr="00022708">
        <w:rPr>
          <w:rFonts w:ascii="Arial" w:hAnsi="Arial" w:cs="Arial"/>
          <w:sz w:val="20"/>
          <w:szCs w:val="20"/>
        </w:rPr>
        <w:t>Reducing emissions of mercury and mercury compounds to the  soil and water from point sources</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In addition, at the national level, Mauritius has already classified mercury and its compounds as extremely dangerous industrial chemicals and a hazardous waste under its existing legislation. However, infrastructure for the environmentally sound management of hazardous wastes in Mauritius is currently limited. As part of its strategy for hazardous waste management, the Ministry of Local Government and Outer Islands, which is the enforcing agency for hazardous wastes in Mauritius and the competent authority for the Basel Convention in Mauritius, is in the process of setting-up an interim hazardous waste storage facility at La </w:t>
      </w:r>
      <w:proofErr w:type="spellStart"/>
      <w:r w:rsidRPr="00022708">
        <w:rPr>
          <w:rFonts w:cs="Arial"/>
          <w:sz w:val="20"/>
          <w:szCs w:val="20"/>
        </w:rPr>
        <w:t>Chaumière</w:t>
      </w:r>
      <w:proofErr w:type="spellEnd"/>
      <w:r w:rsidRPr="00022708">
        <w:rPr>
          <w:rFonts w:cs="Arial"/>
          <w:sz w:val="20"/>
          <w:szCs w:val="20"/>
        </w:rPr>
        <w:t xml:space="preserve">, whereby hazardous wastes would be received, sorted, </w:t>
      </w:r>
      <w:r w:rsidR="00022708" w:rsidRPr="00022708">
        <w:rPr>
          <w:rFonts w:cs="Arial"/>
          <w:sz w:val="20"/>
          <w:szCs w:val="20"/>
        </w:rPr>
        <w:t>labelled</w:t>
      </w:r>
      <w:r w:rsidRPr="00022708">
        <w:rPr>
          <w:rFonts w:cs="Arial"/>
          <w:sz w:val="20"/>
          <w:szCs w:val="20"/>
        </w:rPr>
        <w:t>, pre-treated if possible, and prepared for exportation. The facility is expected to be operational in 2015.</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The disposal of waste electrical and electronic equipment (e-wastes) also call for particular attention given the presence of elements like lead, mercury, arsenic, cadmium, selenium, and hexavalent chromium and flame retardants beyond threshold quantities. The Ministry of Local Government and Outer Islands is benefiting from the assistance of the Delegation of the European Union to Mauritius for the development of national policy, strategies and action plan for the management of e-wastes.</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It may also be noted that the import of several products containing mercury as listed in Annex A of the Minamata Convention have already been banned by the Government of Mauritius such as biocides and topical antiseptics, batteries. The Government is also restricting the use of mercury in dental amalgam for pregnant women and children. Furthermore, the use of mercury in local paint industry has been completely phased out and standards imposing limitations on mercury content in fish and fish products, drinking water and effluent have been established. </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A number of activities as proposed by the NAP have been included in this MIA project to help the country meet some of its future obligations once the Convention has been ratified. Together, all of the above elements constitute the ‘Point of Departure’ and general context for the current Minamata Convention Enabling Activities project of Mauritius.</w:t>
      </w:r>
    </w:p>
    <w:p w:rsidR="00C338C6" w:rsidRPr="00022708" w:rsidRDefault="00C338C6" w:rsidP="00C338C6">
      <w:pPr>
        <w:rPr>
          <w:rFonts w:cs="Arial"/>
          <w:sz w:val="20"/>
          <w:szCs w:val="20"/>
        </w:rPr>
      </w:pPr>
    </w:p>
    <w:p w:rsidR="00C338C6" w:rsidRPr="001863A7" w:rsidRDefault="00C338C6" w:rsidP="001863A7">
      <w:pPr>
        <w:pStyle w:val="Style2"/>
        <w:outlineLvl w:val="1"/>
      </w:pPr>
      <w:bookmarkStart w:id="10" w:name="_Toc398626886"/>
      <w:bookmarkStart w:id="11" w:name="_Toc403494078"/>
      <w:bookmarkStart w:id="12" w:name="_Toc404165363"/>
      <w:r w:rsidRPr="001863A7">
        <w:lastRenderedPageBreak/>
        <w:t>Stakeholder Analysis and Engagement</w:t>
      </w:r>
      <w:bookmarkEnd w:id="10"/>
      <w:bookmarkEnd w:id="11"/>
      <w:bookmarkEnd w:id="12"/>
    </w:p>
    <w:p w:rsidR="00C338C6" w:rsidRPr="00022708" w:rsidRDefault="00C338C6" w:rsidP="00C338C6">
      <w:pPr>
        <w:rPr>
          <w:rFonts w:cs="Arial"/>
          <w:sz w:val="20"/>
          <w:szCs w:val="20"/>
        </w:rPr>
      </w:pPr>
    </w:p>
    <w:p w:rsidR="00C338C6" w:rsidRPr="00022708" w:rsidRDefault="00C338C6" w:rsidP="00C338C6">
      <w:pPr>
        <w:rPr>
          <w:rFonts w:cs="Arial"/>
          <w:strike/>
          <w:sz w:val="20"/>
          <w:szCs w:val="20"/>
        </w:rPr>
      </w:pPr>
      <w:r w:rsidRPr="00022708">
        <w:rPr>
          <w:rFonts w:cs="Arial"/>
          <w:sz w:val="20"/>
          <w:szCs w:val="20"/>
        </w:rPr>
        <w:t>As mentioned in the previous section, the Ministry of Environment &amp; Sustainable Development (</w:t>
      </w:r>
      <w:proofErr w:type="spellStart"/>
      <w:r w:rsidRPr="00022708">
        <w:rPr>
          <w:rFonts w:cs="Arial"/>
          <w:sz w:val="20"/>
          <w:szCs w:val="20"/>
        </w:rPr>
        <w:t>MoESD</w:t>
      </w:r>
      <w:proofErr w:type="spellEnd"/>
      <w:r w:rsidRPr="00022708">
        <w:rPr>
          <w:rFonts w:cs="Arial"/>
          <w:sz w:val="20"/>
          <w:szCs w:val="20"/>
        </w:rPr>
        <w:t>) has led the establishment of a Mercury Focus Group. The Mercury Focus Group has been instrumental in the gathering and identification of information and data for the Level 1 National Inventory Report of Mercury Releases in Mauritius. In addition, as per the “Mauritius National Action Plan on Mercury (2015-2020) – February 2014”, key stakeholders have also been identified.</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Below is an overview of the potential role of the different stakeholders and the rationale for their involvement in the project.</w:t>
      </w:r>
    </w:p>
    <w:p w:rsidR="00C338C6" w:rsidRPr="00022708" w:rsidRDefault="00C338C6" w:rsidP="00C338C6">
      <w:pPr>
        <w:rPr>
          <w:rFonts w:cs="Arial"/>
          <w:sz w:val="20"/>
          <w:szCs w:val="20"/>
        </w:rPr>
      </w:pPr>
    </w:p>
    <w:p w:rsidR="00C338C6" w:rsidRPr="00022708" w:rsidRDefault="00C338C6" w:rsidP="00C338C6">
      <w:pPr>
        <w:rPr>
          <w:rFonts w:cs="Arial"/>
          <w:b/>
          <w:sz w:val="20"/>
          <w:szCs w:val="20"/>
        </w:rPr>
      </w:pPr>
      <w:r w:rsidRPr="00022708">
        <w:rPr>
          <w:rFonts w:cs="Arial"/>
          <w:b/>
          <w:sz w:val="20"/>
          <w:szCs w:val="20"/>
        </w:rPr>
        <w:t>Table 1: Stakeholder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758"/>
        <w:gridCol w:w="3834"/>
      </w:tblGrid>
      <w:tr w:rsidR="00C338C6" w:rsidRPr="00C338C6" w:rsidTr="00C338C6">
        <w:trPr>
          <w:tblHeader/>
        </w:trPr>
        <w:tc>
          <w:tcPr>
            <w:tcW w:w="14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338C6" w:rsidRPr="00C338C6" w:rsidRDefault="00C338C6" w:rsidP="00C338C6">
            <w:pPr>
              <w:jc w:val="center"/>
              <w:rPr>
                <w:rFonts w:cs="Arial"/>
                <w:b/>
                <w:sz w:val="20"/>
                <w:szCs w:val="20"/>
                <w:lang w:val="en-US"/>
              </w:rPr>
            </w:pPr>
            <w:r w:rsidRPr="00C338C6">
              <w:rPr>
                <w:rFonts w:cs="Arial"/>
                <w:b/>
                <w:sz w:val="20"/>
                <w:szCs w:val="20"/>
              </w:rPr>
              <w:t>Sector</w:t>
            </w:r>
          </w:p>
        </w:tc>
        <w:tc>
          <w:tcPr>
            <w:tcW w:w="14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338C6" w:rsidRPr="00C338C6" w:rsidRDefault="00C338C6" w:rsidP="00C338C6">
            <w:pPr>
              <w:jc w:val="center"/>
              <w:rPr>
                <w:rFonts w:cs="Arial"/>
                <w:b/>
                <w:sz w:val="20"/>
                <w:szCs w:val="20"/>
                <w:lang w:val="en-US"/>
              </w:rPr>
            </w:pPr>
            <w:r w:rsidRPr="00C338C6">
              <w:rPr>
                <w:rFonts w:cs="Arial"/>
                <w:b/>
                <w:sz w:val="20"/>
                <w:szCs w:val="20"/>
              </w:rPr>
              <w:t>Agency/department</w:t>
            </w:r>
          </w:p>
        </w:tc>
        <w:tc>
          <w:tcPr>
            <w:tcW w:w="205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338C6" w:rsidRPr="00C338C6" w:rsidRDefault="00C338C6" w:rsidP="00C338C6">
            <w:pPr>
              <w:jc w:val="center"/>
              <w:rPr>
                <w:rFonts w:cs="Arial"/>
                <w:b/>
                <w:sz w:val="20"/>
                <w:szCs w:val="20"/>
                <w:lang w:val="en-US"/>
              </w:rPr>
            </w:pPr>
            <w:r w:rsidRPr="00C338C6">
              <w:rPr>
                <w:rFonts w:cs="Arial"/>
                <w:b/>
                <w:sz w:val="20"/>
                <w:szCs w:val="20"/>
              </w:rPr>
              <w:t>Potential role in the project and rationale for involvement</w:t>
            </w:r>
          </w:p>
        </w:tc>
      </w:tr>
      <w:tr w:rsidR="00C338C6" w:rsidRPr="00C338C6" w:rsidTr="00C338C6">
        <w:tc>
          <w:tcPr>
            <w:tcW w:w="1475" w:type="pct"/>
            <w:vMerge w:val="restart"/>
            <w:tcBorders>
              <w:top w:val="single" w:sz="4" w:space="0" w:color="auto"/>
              <w:left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Government</w:t>
            </w: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The Ministry of Environment and Sustainable Development (</w:t>
            </w:r>
            <w:proofErr w:type="spellStart"/>
            <w:r w:rsidRPr="00C338C6">
              <w:rPr>
                <w:rFonts w:cs="Arial"/>
                <w:sz w:val="20"/>
                <w:szCs w:val="20"/>
              </w:rPr>
              <w:t>MoESD</w:t>
            </w:r>
            <w:proofErr w:type="spellEnd"/>
            <w:r w:rsidRPr="00C338C6">
              <w:rPr>
                <w:rFonts w:cs="Arial"/>
                <w:sz w:val="20"/>
                <w:szCs w:val="20"/>
              </w:rPr>
              <w:t>) will be the executing agency</w:t>
            </w:r>
          </w:p>
        </w:tc>
        <w:tc>
          <w:tcPr>
            <w:tcW w:w="2050"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rPr>
                <w:rFonts w:cs="Arial"/>
                <w:sz w:val="20"/>
                <w:szCs w:val="20"/>
              </w:rPr>
            </w:pPr>
            <w:r w:rsidRPr="00C338C6">
              <w:rPr>
                <w:rFonts w:cs="Arial"/>
                <w:sz w:val="20"/>
                <w:szCs w:val="20"/>
              </w:rPr>
              <w:t xml:space="preserve">This project will be implemented via the UNDP National Implementation Modality (NIM).  </w:t>
            </w:r>
            <w:proofErr w:type="spellStart"/>
            <w:r w:rsidRPr="00C338C6">
              <w:rPr>
                <w:rFonts w:cs="Arial"/>
                <w:sz w:val="20"/>
                <w:szCs w:val="20"/>
              </w:rPr>
              <w:t>MoESD</w:t>
            </w:r>
            <w:proofErr w:type="spellEnd"/>
            <w:r w:rsidRPr="00C338C6">
              <w:rPr>
                <w:rFonts w:cs="Arial"/>
                <w:sz w:val="20"/>
                <w:szCs w:val="20"/>
              </w:rPr>
              <w:t xml:space="preserve"> is responsible for the implementation of the project and it will act as the national Implementing Partner for it.</w:t>
            </w:r>
          </w:p>
          <w:p w:rsidR="00C338C6" w:rsidRPr="00C338C6" w:rsidRDefault="00C338C6" w:rsidP="00C338C6">
            <w:pPr>
              <w:rPr>
                <w:rFonts w:cs="Arial"/>
                <w:sz w:val="20"/>
                <w:szCs w:val="20"/>
                <w:lang w:val="en-US"/>
              </w:rPr>
            </w:pPr>
            <w:proofErr w:type="spellStart"/>
            <w:r w:rsidRPr="00C338C6">
              <w:rPr>
                <w:rFonts w:cs="Arial"/>
                <w:sz w:val="20"/>
                <w:szCs w:val="20"/>
              </w:rPr>
              <w:t>MoESD</w:t>
            </w:r>
            <w:proofErr w:type="spellEnd"/>
            <w:r w:rsidRPr="00C338C6">
              <w:rPr>
                <w:rFonts w:cs="Arial"/>
                <w:sz w:val="20"/>
                <w:szCs w:val="20"/>
              </w:rPr>
              <w:t xml:space="preserve"> has the overall responsibility for the project implementation as well as the timely and verifiable attainment of project objectives and outcomes.</w:t>
            </w:r>
          </w:p>
        </w:tc>
      </w:tr>
      <w:tr w:rsidR="00C338C6" w:rsidRPr="00C338C6" w:rsidTr="00C338C6">
        <w:tc>
          <w:tcPr>
            <w:tcW w:w="1475" w:type="pct"/>
            <w:vMerge/>
            <w:tcBorders>
              <w:left w:val="single" w:sz="4" w:space="0" w:color="auto"/>
              <w:right w:val="single" w:sz="4" w:space="0" w:color="auto"/>
            </w:tcBorders>
            <w:vAlign w:val="center"/>
          </w:tcPr>
          <w:p w:rsidR="00C338C6" w:rsidRPr="00C338C6" w:rsidRDefault="00C338C6" w:rsidP="00C338C6">
            <w:pPr>
              <w:jc w:val="center"/>
              <w:rPr>
                <w:rFonts w:cs="Arial"/>
                <w:sz w:val="20"/>
                <w:szCs w:val="20"/>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rPr>
            </w:pPr>
            <w:r w:rsidRPr="00C338C6">
              <w:rPr>
                <w:rFonts w:cs="Arial"/>
                <w:sz w:val="20"/>
                <w:szCs w:val="20"/>
              </w:rPr>
              <w:t>Ministry of Local Government and Outer Islands (MOLG)</w:t>
            </w:r>
          </w:p>
        </w:tc>
        <w:tc>
          <w:tcPr>
            <w:tcW w:w="2050"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rPr>
                <w:rFonts w:cs="Arial"/>
                <w:sz w:val="20"/>
                <w:szCs w:val="20"/>
                <w:lang w:val="en-US"/>
              </w:rPr>
            </w:pPr>
            <w:r w:rsidRPr="00C338C6">
              <w:rPr>
                <w:rFonts w:cs="Arial"/>
                <w:sz w:val="20"/>
                <w:szCs w:val="20"/>
                <w:lang w:val="en-US"/>
              </w:rPr>
              <w:t xml:space="preserve">Is responsible for developing policy, institutional set and legal requirement for the safe handling and disposal of mercury waste.  MOLG is also responsible for providing training and conduct awareness raising among the relevant stakeholders.   </w:t>
            </w:r>
          </w:p>
        </w:tc>
      </w:tr>
      <w:tr w:rsidR="00C338C6" w:rsidRPr="00C338C6" w:rsidTr="00C338C6">
        <w:tc>
          <w:tcPr>
            <w:tcW w:w="1475" w:type="pct"/>
            <w:vMerge/>
            <w:tcBorders>
              <w:left w:val="single" w:sz="4" w:space="0" w:color="auto"/>
              <w:right w:val="single" w:sz="4" w:space="0" w:color="auto"/>
            </w:tcBorders>
            <w:vAlign w:val="center"/>
          </w:tcPr>
          <w:p w:rsidR="00C338C6" w:rsidRPr="00C338C6" w:rsidRDefault="00C338C6" w:rsidP="00C338C6">
            <w:pPr>
              <w:jc w:val="center"/>
              <w:rPr>
                <w:rFonts w:cs="Arial"/>
                <w:sz w:val="20"/>
                <w:szCs w:val="20"/>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lang w:val="en-US"/>
              </w:rPr>
            </w:pPr>
            <w:r w:rsidRPr="00C338C6">
              <w:rPr>
                <w:rFonts w:cs="Arial"/>
                <w:sz w:val="20"/>
                <w:szCs w:val="20"/>
              </w:rPr>
              <w:t>Ministry of Health and Quality of Life (</w:t>
            </w:r>
            <w:proofErr w:type="spellStart"/>
            <w:r w:rsidRPr="00C338C6">
              <w:rPr>
                <w:rFonts w:cs="Arial"/>
                <w:sz w:val="20"/>
                <w:szCs w:val="20"/>
              </w:rPr>
              <w:t>MoHQL</w:t>
            </w:r>
            <w:proofErr w:type="spellEnd"/>
            <w:r w:rsidRPr="00C338C6">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rPr>
                <w:rFonts w:cs="Arial"/>
                <w:sz w:val="20"/>
                <w:szCs w:val="20"/>
                <w:lang w:val="en-US"/>
              </w:rPr>
            </w:pPr>
            <w:r w:rsidRPr="00C338C6">
              <w:rPr>
                <w:rFonts w:cs="Arial"/>
                <w:sz w:val="20"/>
                <w:szCs w:val="20"/>
                <w:lang w:val="en-US"/>
              </w:rPr>
              <w:t xml:space="preserve">Will assist in the identification of health risks linked to mercury and mercury compounds and provide further expertise on related issues.  </w:t>
            </w:r>
          </w:p>
          <w:p w:rsidR="00C338C6" w:rsidRPr="00C338C6" w:rsidRDefault="00C338C6" w:rsidP="00C338C6">
            <w:pPr>
              <w:rPr>
                <w:rFonts w:cs="Arial"/>
                <w:sz w:val="20"/>
                <w:szCs w:val="20"/>
                <w:highlight w:val="lightGray"/>
                <w:lang w:val="en-US"/>
              </w:rPr>
            </w:pPr>
            <w:r w:rsidRPr="00C338C6">
              <w:rPr>
                <w:rFonts w:cs="Arial"/>
                <w:sz w:val="20"/>
                <w:szCs w:val="20"/>
                <w:lang w:val="en-US"/>
              </w:rPr>
              <w:t>MOHQL will also develop and implement strategies and programme to protect population at risk including identification and implementation of mercury free alternatives.</w:t>
            </w:r>
          </w:p>
        </w:tc>
      </w:tr>
      <w:tr w:rsidR="00C338C6" w:rsidRPr="00C338C6" w:rsidTr="00C338C6">
        <w:tc>
          <w:tcPr>
            <w:tcW w:w="1475" w:type="pct"/>
            <w:vMerge/>
            <w:tcBorders>
              <w:left w:val="single" w:sz="4" w:space="0" w:color="auto"/>
              <w:right w:val="single" w:sz="4" w:space="0" w:color="auto"/>
            </w:tcBorders>
            <w:vAlign w:val="center"/>
          </w:tcPr>
          <w:p w:rsidR="00C338C6" w:rsidRPr="00C338C6" w:rsidRDefault="00C338C6" w:rsidP="00C338C6">
            <w:pPr>
              <w:jc w:val="center"/>
              <w:rPr>
                <w:rFonts w:cs="Arial"/>
                <w:sz w:val="20"/>
                <w:szCs w:val="20"/>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rPr>
            </w:pPr>
            <w:r w:rsidRPr="00C338C6">
              <w:rPr>
                <w:rFonts w:cs="Arial"/>
                <w:sz w:val="20"/>
                <w:szCs w:val="20"/>
              </w:rPr>
              <w:t>Ministry of Industry, Commerce and Consumer Protection</w:t>
            </w:r>
          </w:p>
          <w:p w:rsidR="00C338C6" w:rsidRPr="00C338C6" w:rsidRDefault="00C338C6" w:rsidP="00C338C6">
            <w:pPr>
              <w:jc w:val="center"/>
              <w:rPr>
                <w:rFonts w:cs="Arial"/>
                <w:sz w:val="20"/>
                <w:szCs w:val="20"/>
              </w:rPr>
            </w:pP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C6" w:rsidRPr="00C338C6" w:rsidRDefault="00C338C6" w:rsidP="00C338C6">
            <w:pPr>
              <w:rPr>
                <w:rFonts w:cs="Arial"/>
                <w:sz w:val="20"/>
                <w:szCs w:val="20"/>
                <w:lang w:val="en-US"/>
              </w:rPr>
            </w:pPr>
            <w:r w:rsidRPr="00C338C6">
              <w:rPr>
                <w:rFonts w:cs="Arial"/>
                <w:sz w:val="20"/>
                <w:szCs w:val="20"/>
                <w:lang w:val="en-US"/>
              </w:rPr>
              <w:t>Will provide information on mercury use in the industrial and commercial sector.</w:t>
            </w:r>
          </w:p>
          <w:p w:rsidR="00C338C6" w:rsidRPr="00C338C6" w:rsidRDefault="00C338C6" w:rsidP="00C338C6">
            <w:pPr>
              <w:rPr>
                <w:rFonts w:cs="Arial"/>
                <w:sz w:val="20"/>
                <w:szCs w:val="20"/>
                <w:lang w:val="en-US"/>
              </w:rPr>
            </w:pPr>
          </w:p>
          <w:p w:rsidR="00C338C6" w:rsidRPr="00C338C6" w:rsidRDefault="00C338C6" w:rsidP="00C338C6">
            <w:pPr>
              <w:rPr>
                <w:rFonts w:cs="Arial"/>
                <w:sz w:val="20"/>
                <w:szCs w:val="20"/>
                <w:lang w:val="en-US"/>
              </w:rPr>
            </w:pPr>
            <w:r w:rsidRPr="00C338C6">
              <w:rPr>
                <w:rFonts w:cs="Arial"/>
                <w:sz w:val="20"/>
                <w:szCs w:val="20"/>
                <w:lang w:val="en-US"/>
              </w:rPr>
              <w:t>Will also prepare and adopt import ban national legislation on mercury containing products controlled under the convention.</w:t>
            </w:r>
          </w:p>
        </w:tc>
      </w:tr>
      <w:tr w:rsidR="00C338C6" w:rsidRPr="00C338C6" w:rsidTr="00C338C6">
        <w:trPr>
          <w:trHeight w:val="1322"/>
        </w:trPr>
        <w:tc>
          <w:tcPr>
            <w:tcW w:w="1475" w:type="pct"/>
            <w:vMerge/>
            <w:tcBorders>
              <w:left w:val="single" w:sz="4" w:space="0" w:color="auto"/>
              <w:right w:val="single" w:sz="4" w:space="0" w:color="auto"/>
            </w:tcBorders>
            <w:vAlign w:val="center"/>
          </w:tcPr>
          <w:p w:rsidR="00C338C6" w:rsidRPr="00C338C6" w:rsidRDefault="00C338C6" w:rsidP="00C338C6">
            <w:pPr>
              <w:jc w:val="center"/>
              <w:rPr>
                <w:rFonts w:cs="Arial"/>
                <w:sz w:val="20"/>
                <w:szCs w:val="20"/>
                <w:lang w:val="en-US"/>
              </w:rPr>
            </w:pPr>
          </w:p>
        </w:tc>
        <w:tc>
          <w:tcPr>
            <w:tcW w:w="1475" w:type="pct"/>
            <w:tcBorders>
              <w:top w:val="single" w:sz="4" w:space="0" w:color="auto"/>
              <w:left w:val="single" w:sz="4" w:space="0" w:color="auto"/>
              <w:bottom w:val="single" w:sz="4" w:space="0" w:color="auto"/>
              <w:right w:val="single" w:sz="4" w:space="0" w:color="auto"/>
            </w:tcBorders>
            <w:vAlign w:val="center"/>
          </w:tcPr>
          <w:p w:rsidR="00C338C6" w:rsidRPr="00C338C6" w:rsidRDefault="00C338C6" w:rsidP="00C338C6">
            <w:pPr>
              <w:jc w:val="center"/>
              <w:rPr>
                <w:rFonts w:cs="Arial"/>
                <w:sz w:val="20"/>
                <w:szCs w:val="20"/>
              </w:rPr>
            </w:pPr>
            <w:r w:rsidRPr="00C338C6">
              <w:rPr>
                <w:rFonts w:cs="Arial"/>
                <w:sz w:val="20"/>
                <w:szCs w:val="20"/>
              </w:rPr>
              <w:t>Ministry of Labour, Industrial Relations and Employment (</w:t>
            </w:r>
            <w:proofErr w:type="spellStart"/>
            <w:r w:rsidRPr="00C338C6">
              <w:rPr>
                <w:rFonts w:cs="Arial"/>
                <w:sz w:val="20"/>
                <w:szCs w:val="20"/>
              </w:rPr>
              <w:t>MoLIRE</w:t>
            </w:r>
            <w:proofErr w:type="spellEnd"/>
            <w:r w:rsidRPr="00C338C6">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8C6" w:rsidRPr="00C338C6" w:rsidRDefault="00C338C6" w:rsidP="00C338C6">
            <w:pPr>
              <w:rPr>
                <w:rFonts w:cs="Arial"/>
                <w:sz w:val="20"/>
                <w:szCs w:val="20"/>
              </w:rPr>
            </w:pPr>
            <w:r w:rsidRPr="00C338C6">
              <w:rPr>
                <w:rFonts w:cs="Arial"/>
                <w:sz w:val="20"/>
                <w:szCs w:val="20"/>
                <w:lang w:val="en-US"/>
              </w:rPr>
              <w:t>Will develop and implement strategies, programme and training for employees at risk at their workplace including sensitization campaign.</w:t>
            </w:r>
          </w:p>
        </w:tc>
      </w:tr>
      <w:tr w:rsidR="00C338C6" w:rsidRPr="00C338C6" w:rsidTr="00C338C6">
        <w:tc>
          <w:tcPr>
            <w:tcW w:w="1475" w:type="pct"/>
            <w:vMerge/>
            <w:tcBorders>
              <w:left w:val="single" w:sz="4" w:space="0" w:color="auto"/>
              <w:right w:val="single" w:sz="4" w:space="0" w:color="auto"/>
            </w:tcBorders>
            <w:vAlign w:val="center"/>
          </w:tcPr>
          <w:p w:rsidR="00C338C6" w:rsidRPr="00C338C6" w:rsidRDefault="00C338C6" w:rsidP="00C338C6">
            <w:pPr>
              <w:jc w:val="center"/>
              <w:rPr>
                <w:rFonts w:cs="Arial"/>
                <w:sz w:val="20"/>
                <w:szCs w:val="20"/>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lang w:val="en-US"/>
              </w:rPr>
            </w:pPr>
            <w:r w:rsidRPr="00C338C6">
              <w:rPr>
                <w:rFonts w:cs="Arial"/>
                <w:sz w:val="20"/>
                <w:szCs w:val="20"/>
              </w:rPr>
              <w:t>Ministry of Energy and Public Utilities</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C6" w:rsidRPr="00C338C6" w:rsidRDefault="00C338C6" w:rsidP="00C338C6">
            <w:pPr>
              <w:rPr>
                <w:rFonts w:cs="Arial"/>
                <w:sz w:val="20"/>
                <w:szCs w:val="20"/>
                <w:lang w:val="en-US"/>
              </w:rPr>
            </w:pPr>
            <w:r w:rsidRPr="00C338C6">
              <w:rPr>
                <w:rFonts w:cs="Arial"/>
                <w:sz w:val="20"/>
                <w:szCs w:val="20"/>
                <w:lang w:val="en-US"/>
              </w:rPr>
              <w:t>Is responsible for introducing multi-pollutant control strategies that would deliver co-benefits for control of mercury emissions by integrating such approaches into development plans and processes in the energy sector.</w:t>
            </w:r>
          </w:p>
        </w:tc>
      </w:tr>
      <w:tr w:rsidR="00C338C6" w:rsidRPr="00C338C6" w:rsidTr="00C338C6">
        <w:tc>
          <w:tcPr>
            <w:tcW w:w="1475" w:type="pct"/>
            <w:vMerge/>
            <w:tcBorders>
              <w:left w:val="single" w:sz="4" w:space="0" w:color="auto"/>
              <w:bottom w:val="single" w:sz="4" w:space="0" w:color="auto"/>
              <w:right w:val="single" w:sz="4" w:space="0" w:color="auto"/>
            </w:tcBorders>
            <w:vAlign w:val="center"/>
          </w:tcPr>
          <w:p w:rsidR="00C338C6" w:rsidRPr="00C338C6" w:rsidRDefault="00C338C6" w:rsidP="00C338C6">
            <w:pPr>
              <w:jc w:val="center"/>
              <w:rPr>
                <w:rFonts w:cs="Arial"/>
                <w:sz w:val="20"/>
                <w:szCs w:val="20"/>
                <w:highlight w:val="lightGray"/>
                <w:lang w:val="en-US"/>
              </w:rPr>
            </w:pPr>
          </w:p>
        </w:tc>
        <w:tc>
          <w:tcPr>
            <w:tcW w:w="1475" w:type="pct"/>
            <w:tcBorders>
              <w:top w:val="single" w:sz="4" w:space="0" w:color="auto"/>
              <w:left w:val="single" w:sz="4" w:space="0" w:color="auto"/>
              <w:bottom w:val="single" w:sz="4" w:space="0" w:color="auto"/>
              <w:right w:val="single" w:sz="4" w:space="0" w:color="auto"/>
            </w:tcBorders>
            <w:vAlign w:val="center"/>
          </w:tcPr>
          <w:p w:rsidR="00C338C6" w:rsidRPr="00C338C6" w:rsidRDefault="00C338C6" w:rsidP="00C338C6">
            <w:pPr>
              <w:jc w:val="center"/>
              <w:rPr>
                <w:rFonts w:cs="Arial"/>
                <w:sz w:val="20"/>
                <w:szCs w:val="20"/>
              </w:rPr>
            </w:pPr>
            <w:r w:rsidRPr="00C338C6">
              <w:rPr>
                <w:rFonts w:cs="Arial"/>
                <w:sz w:val="20"/>
                <w:szCs w:val="20"/>
              </w:rPr>
              <w:t>Ministry of Agro Industry and Food Security (</w:t>
            </w:r>
            <w:proofErr w:type="spellStart"/>
            <w:r w:rsidRPr="00C338C6">
              <w:rPr>
                <w:rFonts w:cs="Arial"/>
                <w:sz w:val="20"/>
                <w:szCs w:val="20"/>
              </w:rPr>
              <w:t>MoAIFS</w:t>
            </w:r>
            <w:proofErr w:type="spellEnd"/>
            <w:r w:rsidRPr="00C338C6">
              <w:rPr>
                <w:rFonts w:cs="Arial"/>
                <w:sz w:val="20"/>
                <w:szCs w:val="20"/>
              </w:rPr>
              <w:t>)</w:t>
            </w:r>
          </w:p>
        </w:tc>
        <w:tc>
          <w:tcPr>
            <w:tcW w:w="2050" w:type="pct"/>
            <w:tcBorders>
              <w:top w:val="single" w:sz="4" w:space="0" w:color="auto"/>
              <w:left w:val="single" w:sz="4" w:space="0" w:color="auto"/>
              <w:bottom w:val="single" w:sz="4" w:space="0" w:color="auto"/>
              <w:right w:val="single" w:sz="4" w:space="0" w:color="auto"/>
            </w:tcBorders>
            <w:vAlign w:val="center"/>
          </w:tcPr>
          <w:p w:rsidR="00C338C6" w:rsidRPr="00C338C6" w:rsidRDefault="00C338C6" w:rsidP="00C338C6">
            <w:pPr>
              <w:rPr>
                <w:rFonts w:cs="Arial"/>
                <w:sz w:val="20"/>
                <w:szCs w:val="20"/>
              </w:rPr>
            </w:pPr>
            <w:r w:rsidRPr="00C338C6">
              <w:rPr>
                <w:rFonts w:cs="Arial"/>
                <w:sz w:val="20"/>
                <w:szCs w:val="20"/>
              </w:rPr>
              <w:t xml:space="preserve">Will support the </w:t>
            </w:r>
            <w:proofErr w:type="spellStart"/>
            <w:r w:rsidRPr="00C338C6">
              <w:rPr>
                <w:rFonts w:cs="Arial"/>
                <w:sz w:val="20"/>
                <w:szCs w:val="20"/>
              </w:rPr>
              <w:t>MoESD</w:t>
            </w:r>
            <w:proofErr w:type="spellEnd"/>
            <w:r w:rsidRPr="00C338C6">
              <w:rPr>
                <w:rFonts w:cs="Arial"/>
                <w:sz w:val="20"/>
                <w:szCs w:val="20"/>
              </w:rPr>
              <w:t xml:space="preserve"> in identifying gaps in the management of mercury in the relevant sector</w:t>
            </w:r>
          </w:p>
        </w:tc>
      </w:tr>
      <w:tr w:rsidR="00C338C6" w:rsidRPr="00C338C6" w:rsidTr="00C338C6">
        <w:tc>
          <w:tcPr>
            <w:tcW w:w="1475" w:type="pct"/>
            <w:vMerge/>
            <w:tcBorders>
              <w:left w:val="single" w:sz="4" w:space="0" w:color="auto"/>
              <w:bottom w:val="single" w:sz="4" w:space="0" w:color="auto"/>
              <w:right w:val="single" w:sz="4" w:space="0" w:color="auto"/>
            </w:tcBorders>
            <w:vAlign w:val="center"/>
          </w:tcPr>
          <w:p w:rsidR="00C338C6" w:rsidRPr="00C338C6" w:rsidRDefault="00C338C6" w:rsidP="00C338C6">
            <w:pPr>
              <w:jc w:val="center"/>
              <w:rPr>
                <w:rFonts w:cs="Arial"/>
                <w:sz w:val="20"/>
                <w:szCs w:val="20"/>
                <w:highlight w:val="lightGray"/>
                <w:lang w:val="en-US"/>
              </w:rPr>
            </w:pPr>
          </w:p>
        </w:tc>
        <w:tc>
          <w:tcPr>
            <w:tcW w:w="1475" w:type="pct"/>
            <w:tcBorders>
              <w:top w:val="single" w:sz="4" w:space="0" w:color="auto"/>
              <w:left w:val="single" w:sz="4" w:space="0" w:color="auto"/>
              <w:bottom w:val="single" w:sz="4" w:space="0" w:color="auto"/>
              <w:right w:val="single" w:sz="4" w:space="0" w:color="auto"/>
            </w:tcBorders>
            <w:vAlign w:val="center"/>
          </w:tcPr>
          <w:p w:rsidR="00C338C6" w:rsidRPr="00C338C6" w:rsidRDefault="00C338C6" w:rsidP="00C338C6">
            <w:pPr>
              <w:jc w:val="center"/>
              <w:rPr>
                <w:rFonts w:cs="Arial"/>
                <w:sz w:val="20"/>
                <w:szCs w:val="20"/>
              </w:rPr>
            </w:pPr>
            <w:r w:rsidRPr="00C338C6">
              <w:rPr>
                <w:rFonts w:cs="Arial"/>
                <w:sz w:val="20"/>
                <w:szCs w:val="20"/>
              </w:rPr>
              <w:t>Statistics Mauritius</w:t>
            </w:r>
          </w:p>
        </w:tc>
        <w:tc>
          <w:tcPr>
            <w:tcW w:w="2050" w:type="pct"/>
            <w:tcBorders>
              <w:top w:val="single" w:sz="4" w:space="0" w:color="auto"/>
              <w:left w:val="single" w:sz="4" w:space="0" w:color="auto"/>
              <w:bottom w:val="single" w:sz="4" w:space="0" w:color="auto"/>
              <w:right w:val="single" w:sz="4" w:space="0" w:color="auto"/>
            </w:tcBorders>
            <w:vAlign w:val="center"/>
          </w:tcPr>
          <w:p w:rsidR="00C338C6" w:rsidRPr="00C338C6" w:rsidRDefault="00C338C6" w:rsidP="00C338C6">
            <w:pPr>
              <w:rPr>
                <w:rFonts w:cs="Arial"/>
                <w:sz w:val="20"/>
                <w:szCs w:val="20"/>
              </w:rPr>
            </w:pPr>
            <w:r w:rsidRPr="00C338C6">
              <w:rPr>
                <w:rFonts w:cs="Arial"/>
                <w:sz w:val="20"/>
                <w:szCs w:val="20"/>
              </w:rPr>
              <w:t>Will assist  in the level 2 inventory of mercury releases and emissions</w:t>
            </w:r>
          </w:p>
        </w:tc>
      </w:tr>
      <w:tr w:rsidR="00C338C6" w:rsidRPr="00C338C6" w:rsidTr="00C338C6">
        <w:tc>
          <w:tcPr>
            <w:tcW w:w="1475" w:type="pct"/>
            <w:vMerge/>
            <w:tcBorders>
              <w:left w:val="single" w:sz="4" w:space="0" w:color="auto"/>
              <w:bottom w:val="single" w:sz="4" w:space="0" w:color="auto"/>
              <w:right w:val="single" w:sz="4" w:space="0" w:color="auto"/>
            </w:tcBorders>
            <w:vAlign w:val="center"/>
          </w:tcPr>
          <w:p w:rsidR="00C338C6" w:rsidRPr="00C338C6" w:rsidRDefault="00C338C6" w:rsidP="00C338C6">
            <w:pPr>
              <w:jc w:val="center"/>
              <w:rPr>
                <w:rFonts w:cs="Arial"/>
                <w:sz w:val="20"/>
                <w:szCs w:val="20"/>
                <w:highlight w:val="lightGray"/>
                <w:lang w:val="en-US"/>
              </w:rPr>
            </w:pP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Ministry of Education and Human Resources</w:t>
            </w:r>
          </w:p>
        </w:tc>
        <w:tc>
          <w:tcPr>
            <w:tcW w:w="2050"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rPr>
                <w:rFonts w:cs="Arial"/>
                <w:sz w:val="20"/>
                <w:szCs w:val="20"/>
                <w:highlight w:val="lightGray"/>
                <w:lang w:val="en-US"/>
              </w:rPr>
            </w:pPr>
            <w:r w:rsidRPr="00C338C6">
              <w:rPr>
                <w:rFonts w:cs="Arial"/>
                <w:sz w:val="20"/>
                <w:szCs w:val="20"/>
              </w:rPr>
              <w:t>Will assist with training schemes and awareness raising in the formal and informal educational sector</w:t>
            </w:r>
          </w:p>
        </w:tc>
      </w:tr>
      <w:tr w:rsidR="00C338C6" w:rsidRPr="00C338C6" w:rsidTr="00C338C6">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Non-governmental Organizations</w:t>
            </w: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rPr>
            </w:pPr>
            <w:r w:rsidRPr="00C338C6">
              <w:rPr>
                <w:rFonts w:cs="Arial"/>
                <w:sz w:val="20"/>
                <w:szCs w:val="20"/>
              </w:rPr>
              <w:t>PANEM</w:t>
            </w:r>
          </w:p>
          <w:p w:rsidR="00C338C6" w:rsidRPr="00C338C6" w:rsidRDefault="00C338C6" w:rsidP="00C338C6">
            <w:pPr>
              <w:jc w:val="center"/>
              <w:rPr>
                <w:rFonts w:cs="Arial"/>
                <w:sz w:val="20"/>
                <w:szCs w:val="20"/>
                <w:highlight w:val="lightGray"/>
                <w:lang w:val="en-US"/>
              </w:rPr>
            </w:pPr>
            <w:r w:rsidRPr="00C338C6">
              <w:rPr>
                <w:rFonts w:cs="Arial"/>
                <w:sz w:val="20"/>
                <w:szCs w:val="20"/>
              </w:rPr>
              <w:t>Other Civil Society Organizations and Non-Governmental Organizations (CSOs/NGOs)</w:t>
            </w:r>
          </w:p>
        </w:tc>
        <w:tc>
          <w:tcPr>
            <w:tcW w:w="2050"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rPr>
                <w:rFonts w:cs="Arial"/>
                <w:sz w:val="20"/>
                <w:szCs w:val="20"/>
              </w:rPr>
            </w:pPr>
            <w:r w:rsidRPr="00C338C6">
              <w:rPr>
                <w:rFonts w:cs="Arial"/>
                <w:sz w:val="20"/>
                <w:szCs w:val="20"/>
              </w:rPr>
              <w:t>Strong national NGOs in Mauritius involved in mercury related  projects and research</w:t>
            </w:r>
          </w:p>
          <w:p w:rsidR="00C338C6" w:rsidRPr="00C338C6" w:rsidRDefault="00C338C6" w:rsidP="00C338C6">
            <w:pPr>
              <w:rPr>
                <w:rFonts w:cs="Arial"/>
                <w:sz w:val="20"/>
                <w:szCs w:val="20"/>
                <w:highlight w:val="lightGray"/>
                <w:lang w:val="en-US"/>
              </w:rPr>
            </w:pPr>
            <w:r w:rsidRPr="00C338C6">
              <w:rPr>
                <w:rFonts w:cs="Arial"/>
                <w:sz w:val="20"/>
                <w:szCs w:val="20"/>
              </w:rPr>
              <w:t>Will assist in public awareness campaign</w:t>
            </w:r>
          </w:p>
        </w:tc>
      </w:tr>
      <w:tr w:rsidR="00C338C6" w:rsidRPr="00C338C6" w:rsidTr="00C338C6">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National Finance and Budgeting</w:t>
            </w: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Ministry of Finance and Economic Development</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C6" w:rsidRPr="00C338C6" w:rsidRDefault="00C338C6" w:rsidP="00C338C6">
            <w:pPr>
              <w:rPr>
                <w:rFonts w:cs="Arial"/>
                <w:sz w:val="20"/>
                <w:szCs w:val="20"/>
                <w:highlight w:val="lightGray"/>
                <w:lang w:val="en-US"/>
              </w:rPr>
            </w:pPr>
            <w:r w:rsidRPr="00C338C6">
              <w:rPr>
                <w:rFonts w:cs="Arial"/>
                <w:sz w:val="20"/>
                <w:szCs w:val="20"/>
              </w:rPr>
              <w:t>The  MOFED is responsible for financial oversight of government projects</w:t>
            </w:r>
          </w:p>
        </w:tc>
      </w:tr>
      <w:tr w:rsidR="00C338C6" w:rsidRPr="00C338C6" w:rsidTr="00C338C6">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lang w:val="en-US"/>
              </w:rPr>
            </w:pPr>
            <w:r w:rsidRPr="00C338C6">
              <w:rPr>
                <w:rFonts w:cs="Arial"/>
                <w:sz w:val="20"/>
                <w:szCs w:val="20"/>
              </w:rPr>
              <w:t>Academic Institutions</w:t>
            </w: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lang w:val="en-US"/>
              </w:rPr>
            </w:pPr>
            <w:r w:rsidRPr="00C338C6">
              <w:rPr>
                <w:rFonts w:cs="Arial"/>
                <w:sz w:val="20"/>
                <w:szCs w:val="20"/>
              </w:rPr>
              <w:t>Tertiary Education Institutions such as the University of Mauritius (UOM) and the University of Technology (UTM)</w:t>
            </w:r>
          </w:p>
        </w:tc>
        <w:tc>
          <w:tcPr>
            <w:tcW w:w="20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38C6" w:rsidRPr="00C338C6" w:rsidRDefault="00C338C6" w:rsidP="00C338C6">
            <w:pPr>
              <w:rPr>
                <w:rFonts w:cs="Arial"/>
                <w:sz w:val="20"/>
                <w:szCs w:val="20"/>
                <w:lang w:val="en-US"/>
              </w:rPr>
            </w:pPr>
            <w:r w:rsidRPr="00C338C6">
              <w:rPr>
                <w:rFonts w:cs="Arial"/>
                <w:sz w:val="20"/>
                <w:szCs w:val="20"/>
              </w:rPr>
              <w:t>As they are the repositories of significant amount of knowledge and documentation, the institutions will play a key role in helping to identify existing documentation to avoid duplication of work. They will also be involved in key research programmes on mercury and mercury waste management and delivery of training programmes on hazardous waste management.</w:t>
            </w:r>
          </w:p>
        </w:tc>
      </w:tr>
      <w:tr w:rsidR="00C338C6" w:rsidRPr="00C338C6" w:rsidTr="00C338C6">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lang w:val="en-US"/>
              </w:rPr>
            </w:pPr>
            <w:r w:rsidRPr="00C338C6">
              <w:rPr>
                <w:rFonts w:cs="Arial"/>
                <w:sz w:val="20"/>
                <w:szCs w:val="20"/>
              </w:rPr>
              <w:t>Private sector</w:t>
            </w:r>
          </w:p>
        </w:tc>
        <w:tc>
          <w:tcPr>
            <w:tcW w:w="1475"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jc w:val="center"/>
              <w:rPr>
                <w:rFonts w:cs="Arial"/>
                <w:sz w:val="20"/>
                <w:szCs w:val="20"/>
                <w:highlight w:val="lightGray"/>
                <w:lang w:val="en-US"/>
              </w:rPr>
            </w:pPr>
            <w:r w:rsidRPr="00C338C6">
              <w:rPr>
                <w:rFonts w:cs="Arial"/>
                <w:sz w:val="20"/>
                <w:szCs w:val="20"/>
              </w:rPr>
              <w:t>Mauritius Chamber of Commerce and Industry (MCCI)</w:t>
            </w:r>
          </w:p>
        </w:tc>
        <w:tc>
          <w:tcPr>
            <w:tcW w:w="2050" w:type="pct"/>
            <w:tcBorders>
              <w:top w:val="single" w:sz="4" w:space="0" w:color="auto"/>
              <w:left w:val="single" w:sz="4" w:space="0" w:color="auto"/>
              <w:bottom w:val="single" w:sz="4" w:space="0" w:color="auto"/>
              <w:right w:val="single" w:sz="4" w:space="0" w:color="auto"/>
            </w:tcBorders>
            <w:vAlign w:val="center"/>
            <w:hideMark/>
          </w:tcPr>
          <w:p w:rsidR="00C338C6" w:rsidRPr="00C338C6" w:rsidRDefault="00C338C6" w:rsidP="00C338C6">
            <w:pPr>
              <w:rPr>
                <w:rFonts w:cs="Arial"/>
                <w:sz w:val="20"/>
                <w:szCs w:val="20"/>
                <w:highlight w:val="lightGray"/>
                <w:lang w:val="en-US"/>
              </w:rPr>
            </w:pPr>
            <w:r w:rsidRPr="00C338C6">
              <w:rPr>
                <w:rFonts w:cs="Arial"/>
                <w:sz w:val="20"/>
                <w:szCs w:val="20"/>
              </w:rPr>
              <w:t xml:space="preserve">Involved in various important aspects of the proposed project: Private and </w:t>
            </w:r>
            <w:proofErr w:type="spellStart"/>
            <w:r w:rsidRPr="00C338C6">
              <w:rPr>
                <w:rFonts w:cs="Arial"/>
                <w:sz w:val="20"/>
                <w:szCs w:val="20"/>
              </w:rPr>
              <w:t>parastatal</w:t>
            </w:r>
            <w:proofErr w:type="spellEnd"/>
            <w:r w:rsidRPr="00C338C6">
              <w:rPr>
                <w:rFonts w:cs="Arial"/>
                <w:sz w:val="20"/>
                <w:szCs w:val="20"/>
              </w:rPr>
              <w:t xml:space="preserve"> companies/industries responsible for the release of Mercury and production of mercury containing wastes; Services providers involved in waste collection, disposal and treatment; Distributors and retailers of Mercury containing and Mercury-free consumer products; Laboratories for testing and certification; etc.</w:t>
            </w:r>
          </w:p>
        </w:tc>
      </w:tr>
    </w:tbl>
    <w:p w:rsidR="009A6A4F" w:rsidRDefault="009A6A4F" w:rsidP="00E1433A">
      <w:pPr>
        <w:rPr>
          <w:rFonts w:cs="Arial"/>
          <w:sz w:val="20"/>
          <w:szCs w:val="20"/>
        </w:rPr>
      </w:pPr>
    </w:p>
    <w:p w:rsidR="009A6A4F" w:rsidRDefault="009A6A4F" w:rsidP="00E1433A">
      <w:pPr>
        <w:rPr>
          <w:rFonts w:cs="Arial"/>
          <w:sz w:val="20"/>
          <w:szCs w:val="20"/>
        </w:rPr>
      </w:pPr>
    </w:p>
    <w:p w:rsidR="00E1433A" w:rsidRPr="001863A7" w:rsidRDefault="00E1433A" w:rsidP="001863A7">
      <w:pPr>
        <w:pStyle w:val="Style1"/>
        <w:outlineLvl w:val="0"/>
      </w:pPr>
      <w:bookmarkStart w:id="13" w:name="_Toc207800911"/>
      <w:bookmarkStart w:id="14" w:name="_Toc404165364"/>
      <w:r w:rsidRPr="001863A7">
        <w:t>Strategy</w:t>
      </w:r>
      <w:bookmarkEnd w:id="13"/>
      <w:bookmarkEnd w:id="14"/>
    </w:p>
    <w:p w:rsidR="00022708" w:rsidRPr="00C87E4B" w:rsidRDefault="00022708" w:rsidP="00022708">
      <w:pPr>
        <w:ind w:left="360"/>
        <w:rPr>
          <w:rFonts w:cs="Arial"/>
          <w:b/>
          <w:smallCaps/>
          <w:szCs w:val="22"/>
        </w:rPr>
      </w:pPr>
    </w:p>
    <w:p w:rsidR="001863A7" w:rsidRPr="001863A7" w:rsidRDefault="001863A7" w:rsidP="00365508">
      <w:pPr>
        <w:pStyle w:val="ListParagraph"/>
        <w:keepNext/>
        <w:widowControl w:val="0"/>
        <w:numPr>
          <w:ilvl w:val="0"/>
          <w:numId w:val="36"/>
        </w:numPr>
        <w:tabs>
          <w:tab w:val="left" w:pos="2160"/>
          <w:tab w:val="left" w:pos="9360"/>
        </w:tabs>
        <w:spacing w:after="60"/>
        <w:jc w:val="both"/>
        <w:outlineLvl w:val="2"/>
        <w:rPr>
          <w:rFonts w:ascii="Arial" w:hAnsi="Arial" w:cs="Arial"/>
          <w:b/>
          <w:vanish/>
          <w:sz w:val="22"/>
          <w:szCs w:val="22"/>
        </w:rPr>
      </w:pPr>
      <w:bookmarkStart w:id="15" w:name="_Toc403494543"/>
      <w:bookmarkStart w:id="16" w:name="_Toc403494717"/>
      <w:bookmarkStart w:id="17" w:name="_Toc403495221"/>
      <w:bookmarkStart w:id="18" w:name="_Toc403495335"/>
      <w:bookmarkStart w:id="19" w:name="_Toc403496405"/>
      <w:bookmarkStart w:id="20" w:name="_Toc403496440"/>
      <w:bookmarkStart w:id="21" w:name="_Toc404068868"/>
      <w:bookmarkStart w:id="22" w:name="_Toc404165365"/>
      <w:bookmarkStart w:id="23" w:name="_Toc398626888"/>
      <w:bookmarkStart w:id="24" w:name="_Toc403494079"/>
      <w:bookmarkEnd w:id="15"/>
      <w:bookmarkEnd w:id="16"/>
      <w:bookmarkEnd w:id="17"/>
      <w:bookmarkEnd w:id="18"/>
      <w:bookmarkEnd w:id="19"/>
      <w:bookmarkEnd w:id="20"/>
      <w:bookmarkEnd w:id="21"/>
      <w:bookmarkEnd w:id="22"/>
    </w:p>
    <w:p w:rsidR="00C338C6" w:rsidRPr="001863A7" w:rsidRDefault="00C338C6" w:rsidP="001863A7">
      <w:pPr>
        <w:pStyle w:val="Style2"/>
        <w:outlineLvl w:val="1"/>
      </w:pPr>
      <w:bookmarkStart w:id="25" w:name="_Toc404165366"/>
      <w:r w:rsidRPr="001863A7">
        <w:t>Project Goal, Objective, Outcomes and Outputs/Activities</w:t>
      </w:r>
      <w:bookmarkEnd w:id="23"/>
      <w:bookmarkEnd w:id="24"/>
      <w:bookmarkEnd w:id="25"/>
    </w:p>
    <w:p w:rsidR="00C338C6" w:rsidRPr="00C338C6" w:rsidRDefault="00C338C6" w:rsidP="00C338C6">
      <w:pPr>
        <w:rPr>
          <w:rFonts w:cs="Arial"/>
          <w:b/>
          <w:color w:val="FF0000"/>
          <w:szCs w:val="22"/>
        </w:rPr>
      </w:pPr>
    </w:p>
    <w:p w:rsidR="00C338C6" w:rsidRPr="00022708" w:rsidRDefault="00C338C6" w:rsidP="00C338C6">
      <w:pPr>
        <w:rPr>
          <w:rFonts w:cs="Arial"/>
          <w:sz w:val="20"/>
          <w:szCs w:val="20"/>
        </w:rPr>
      </w:pPr>
      <w:r w:rsidRPr="00022708">
        <w:rPr>
          <w:rFonts w:cs="Arial"/>
          <w:b/>
          <w:sz w:val="20"/>
          <w:szCs w:val="20"/>
        </w:rPr>
        <w:lastRenderedPageBreak/>
        <w:t xml:space="preserve">Project Goal: </w:t>
      </w:r>
      <w:r w:rsidRPr="00022708">
        <w:rPr>
          <w:rFonts w:cs="Arial"/>
          <w:sz w:val="20"/>
          <w:szCs w:val="20"/>
        </w:rPr>
        <w:t>To strengthen national decision making toward ratification of the Minamata Convention and build capacity towards implementation of future provisions</w:t>
      </w:r>
    </w:p>
    <w:p w:rsidR="00C338C6" w:rsidRPr="00022708" w:rsidRDefault="00C338C6" w:rsidP="00C338C6">
      <w:pPr>
        <w:rPr>
          <w:rFonts w:cs="Arial"/>
          <w:sz w:val="20"/>
          <w:szCs w:val="20"/>
        </w:rPr>
      </w:pPr>
    </w:p>
    <w:p w:rsidR="00C338C6" w:rsidRPr="00022708" w:rsidRDefault="00C338C6" w:rsidP="00C338C6">
      <w:pPr>
        <w:rPr>
          <w:rFonts w:cs="Arial"/>
          <w:b/>
          <w:sz w:val="20"/>
          <w:szCs w:val="20"/>
        </w:rPr>
      </w:pPr>
      <w:r w:rsidRPr="00022708">
        <w:rPr>
          <w:rFonts w:cs="Arial"/>
          <w:b/>
          <w:sz w:val="20"/>
          <w:szCs w:val="20"/>
        </w:rPr>
        <w:t>Project Objective</w:t>
      </w:r>
    </w:p>
    <w:p w:rsidR="00C338C6" w:rsidRPr="00022708" w:rsidRDefault="00C338C6" w:rsidP="00C338C6">
      <w:pPr>
        <w:rPr>
          <w:rFonts w:cs="Arial"/>
          <w:color w:val="FF0000"/>
          <w:sz w:val="20"/>
          <w:szCs w:val="20"/>
        </w:rPr>
      </w:pPr>
      <w:r w:rsidRPr="00022708">
        <w:rPr>
          <w:rFonts w:cs="Arial"/>
          <w:sz w:val="20"/>
          <w:szCs w:val="20"/>
        </w:rPr>
        <w:t>The project’s objective is to undertake a Mercury Initial Assessment to enable the Governments of Mauritius to determine the national requirements and needs for the ratification of the Minamata Convention and establish a sound foundation to undertake future work towards the implementation of the Convention, taking in consideration the advance status of Mauritius.</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It will do so by implementing 4 components as specified in the GEF guidelines (GEF/C.45/Inf.05 paragraph 19): </w:t>
      </w:r>
    </w:p>
    <w:p w:rsidR="00C338C6" w:rsidRPr="00022708" w:rsidRDefault="00C338C6" w:rsidP="00C338C6">
      <w:pPr>
        <w:rPr>
          <w:rFonts w:cs="Arial"/>
          <w:sz w:val="20"/>
          <w:szCs w:val="20"/>
        </w:rPr>
      </w:pPr>
    </w:p>
    <w:p w:rsidR="00C338C6" w:rsidRPr="00022708" w:rsidRDefault="00C338C6" w:rsidP="00C338C6">
      <w:pPr>
        <w:rPr>
          <w:rFonts w:cs="Arial"/>
          <w:b/>
          <w:sz w:val="20"/>
          <w:szCs w:val="20"/>
        </w:rPr>
      </w:pPr>
      <w:r w:rsidRPr="00022708">
        <w:rPr>
          <w:rFonts w:cs="Arial"/>
          <w:b/>
          <w:sz w:val="20"/>
          <w:szCs w:val="20"/>
        </w:rPr>
        <w:t xml:space="preserve">1. Undertake an assessment of legislation and policies in regard to the implementation of the following Convention provisions: </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b/>
          <w:sz w:val="20"/>
          <w:szCs w:val="20"/>
        </w:rPr>
        <w:t>2. Undertake a detailed Mercury Initial Assessment in the following categories</w:t>
      </w:r>
      <w:r w:rsidRPr="00022708">
        <w:rPr>
          <w:rFonts w:cs="Arial"/>
          <w:sz w:val="20"/>
          <w:szCs w:val="20"/>
        </w:rPr>
        <w:t xml:space="preserve">: </w:t>
      </w:r>
    </w:p>
    <w:p w:rsidR="00C338C6" w:rsidRPr="00022708" w:rsidRDefault="00C338C6" w:rsidP="00C338C6">
      <w:pPr>
        <w:rPr>
          <w:rFonts w:cs="Arial"/>
          <w:sz w:val="20"/>
          <w:szCs w:val="20"/>
        </w:rPr>
      </w:pPr>
    </w:p>
    <w:p w:rsidR="00C338C6" w:rsidRPr="00022708" w:rsidRDefault="00C338C6" w:rsidP="00C338C6">
      <w:pPr>
        <w:rPr>
          <w:rFonts w:cs="Arial"/>
          <w:b/>
          <w:sz w:val="20"/>
          <w:szCs w:val="20"/>
        </w:rPr>
      </w:pPr>
      <w:r w:rsidRPr="00022708">
        <w:rPr>
          <w:rFonts w:cs="Arial"/>
          <w:b/>
          <w:sz w:val="20"/>
          <w:szCs w:val="20"/>
        </w:rPr>
        <w:t>3. Identify:</w:t>
      </w:r>
    </w:p>
    <w:p w:rsidR="00C338C6" w:rsidRPr="00022708" w:rsidRDefault="00C338C6" w:rsidP="00365508">
      <w:pPr>
        <w:pStyle w:val="ListParagraph"/>
        <w:numPr>
          <w:ilvl w:val="0"/>
          <w:numId w:val="23"/>
        </w:numPr>
        <w:contextualSpacing/>
        <w:jc w:val="both"/>
        <w:rPr>
          <w:rFonts w:ascii="Arial" w:hAnsi="Arial" w:cs="Arial"/>
          <w:sz w:val="20"/>
          <w:szCs w:val="20"/>
        </w:rPr>
      </w:pPr>
      <w:r w:rsidRPr="00022708">
        <w:rPr>
          <w:rFonts w:ascii="Arial" w:hAnsi="Arial" w:cs="Arial"/>
          <w:sz w:val="20"/>
          <w:szCs w:val="20"/>
        </w:rPr>
        <w:t xml:space="preserve">Emission sources of mercury; </w:t>
      </w:r>
    </w:p>
    <w:p w:rsidR="00C338C6" w:rsidRPr="00022708" w:rsidRDefault="00C338C6" w:rsidP="00365508">
      <w:pPr>
        <w:pStyle w:val="ListParagraph"/>
        <w:numPr>
          <w:ilvl w:val="0"/>
          <w:numId w:val="23"/>
        </w:numPr>
        <w:contextualSpacing/>
        <w:jc w:val="both"/>
        <w:rPr>
          <w:rFonts w:ascii="Arial" w:hAnsi="Arial" w:cs="Arial"/>
          <w:sz w:val="20"/>
          <w:szCs w:val="20"/>
        </w:rPr>
      </w:pPr>
      <w:r w:rsidRPr="00022708">
        <w:rPr>
          <w:rFonts w:ascii="Arial" w:hAnsi="Arial" w:cs="Arial"/>
          <w:sz w:val="20"/>
          <w:szCs w:val="20"/>
        </w:rPr>
        <w:t xml:space="preserve">Release sources of mercury to land and water. </w:t>
      </w:r>
    </w:p>
    <w:p w:rsidR="00C338C6" w:rsidRPr="00022708" w:rsidRDefault="00C338C6" w:rsidP="00C338C6">
      <w:pPr>
        <w:pStyle w:val="ListParagraph"/>
        <w:ind w:left="360"/>
        <w:rPr>
          <w:rFonts w:ascii="Arial" w:hAnsi="Arial" w:cs="Arial"/>
          <w:sz w:val="20"/>
          <w:szCs w:val="20"/>
        </w:rPr>
      </w:pPr>
    </w:p>
    <w:p w:rsidR="00C338C6" w:rsidRPr="00022708" w:rsidRDefault="00C338C6" w:rsidP="00C338C6">
      <w:pPr>
        <w:rPr>
          <w:rFonts w:cs="Arial"/>
          <w:b/>
          <w:sz w:val="20"/>
          <w:szCs w:val="20"/>
        </w:rPr>
      </w:pPr>
      <w:r w:rsidRPr="00022708">
        <w:rPr>
          <w:rFonts w:cs="Arial"/>
          <w:b/>
          <w:sz w:val="20"/>
          <w:szCs w:val="20"/>
        </w:rPr>
        <w:t xml:space="preserve">4. Assess institutional and capacity needs to implement the Convention. </w:t>
      </w:r>
    </w:p>
    <w:p w:rsidR="00C338C6" w:rsidRPr="00022708" w:rsidRDefault="00C338C6" w:rsidP="00C338C6">
      <w:pPr>
        <w:rPr>
          <w:rFonts w:cs="Arial"/>
          <w:sz w:val="20"/>
          <w:szCs w:val="20"/>
        </w:rPr>
      </w:pPr>
    </w:p>
    <w:p w:rsidR="00C338C6" w:rsidRPr="00022708" w:rsidRDefault="00C338C6" w:rsidP="00C338C6">
      <w:pPr>
        <w:rPr>
          <w:rFonts w:cs="Arial"/>
          <w:b/>
          <w:sz w:val="20"/>
          <w:szCs w:val="20"/>
        </w:rPr>
      </w:pPr>
      <w:r w:rsidRPr="00022708">
        <w:rPr>
          <w:rFonts w:cs="Arial"/>
          <w:b/>
          <w:sz w:val="20"/>
          <w:szCs w:val="20"/>
        </w:rPr>
        <w:t>Gender Dimensions:</w:t>
      </w:r>
    </w:p>
    <w:p w:rsidR="00C338C6" w:rsidRPr="00022708" w:rsidRDefault="00C338C6" w:rsidP="00C338C6">
      <w:pPr>
        <w:rPr>
          <w:rFonts w:cs="Arial"/>
          <w:sz w:val="20"/>
          <w:szCs w:val="20"/>
        </w:rPr>
      </w:pPr>
      <w:r w:rsidRPr="00022708">
        <w:rPr>
          <w:rFonts w:cs="Arial"/>
          <w:sz w:val="20"/>
          <w:szCs w:val="20"/>
        </w:rPr>
        <w:t>Generally, two groups are more sensitive to the effects of mercury; foetuses and people who are regularly exposed (chronic exposure) to high levels of mercury (such as populations that rely on subsistence fishing or people who are occupationally exposed). As Mercury is passed on from mother to child, and foetuses and children are most susceptible to developmental effects due to Mercury, the MIA will pay particular attention to assessing national capacity to keep such risk groups safe. Recommendations on how to improve gender dimensions and gender mainstreaming related to Mercury, and priorities actions in this area will be highlighted in the MIA report.</w:t>
      </w:r>
    </w:p>
    <w:p w:rsidR="00C338C6" w:rsidRPr="00C338C6" w:rsidRDefault="00C338C6" w:rsidP="00C338C6">
      <w:pPr>
        <w:rPr>
          <w:rFonts w:cs="Arial"/>
          <w:sz w:val="24"/>
        </w:rPr>
      </w:pPr>
    </w:p>
    <w:p w:rsidR="00C338C6" w:rsidRPr="001863A7" w:rsidRDefault="00C338C6" w:rsidP="001863A7">
      <w:pPr>
        <w:pStyle w:val="Style2"/>
        <w:outlineLvl w:val="1"/>
      </w:pPr>
      <w:bookmarkStart w:id="26" w:name="_Toc398626889"/>
      <w:bookmarkStart w:id="27" w:name="_Toc403494080"/>
      <w:bookmarkStart w:id="28" w:name="_Toc404165367"/>
      <w:r w:rsidRPr="001863A7">
        <w:t>Project Outcomes/Outputs</w:t>
      </w:r>
      <w:bookmarkEnd w:id="26"/>
      <w:bookmarkEnd w:id="27"/>
      <w:bookmarkEnd w:id="28"/>
    </w:p>
    <w:p w:rsidR="00C338C6" w:rsidRPr="00C338C6" w:rsidRDefault="00C338C6" w:rsidP="00C338C6">
      <w:pPr>
        <w:rPr>
          <w:rFonts w:cs="Arial"/>
        </w:rPr>
      </w:pPr>
    </w:p>
    <w:p w:rsidR="00C338C6" w:rsidRPr="00022708" w:rsidRDefault="00C338C6" w:rsidP="00C338C6">
      <w:pPr>
        <w:rPr>
          <w:rFonts w:cs="Arial"/>
          <w:sz w:val="20"/>
          <w:szCs w:val="20"/>
        </w:rPr>
      </w:pPr>
      <w:r w:rsidRPr="00022708">
        <w:rPr>
          <w:rFonts w:cs="Arial"/>
          <w:sz w:val="20"/>
          <w:szCs w:val="20"/>
        </w:rPr>
        <w:t>In order to achieve the above objective and in line with the GEF guidelines, 5 outcomes will be implemented under this project namely</w:t>
      </w:r>
    </w:p>
    <w:p w:rsidR="00C338C6" w:rsidRPr="00022708" w:rsidRDefault="00C338C6" w:rsidP="00365508">
      <w:pPr>
        <w:pStyle w:val="ListParagraph"/>
        <w:numPr>
          <w:ilvl w:val="0"/>
          <w:numId w:val="25"/>
        </w:numPr>
        <w:contextualSpacing/>
        <w:jc w:val="both"/>
        <w:rPr>
          <w:rFonts w:ascii="Arial" w:hAnsi="Arial" w:cs="Arial"/>
          <w:b/>
          <w:sz w:val="20"/>
          <w:szCs w:val="20"/>
        </w:rPr>
      </w:pPr>
      <w:r w:rsidRPr="00022708">
        <w:rPr>
          <w:rFonts w:ascii="Arial" w:hAnsi="Arial" w:cs="Arial"/>
          <w:b/>
          <w:sz w:val="20"/>
          <w:szCs w:val="20"/>
        </w:rPr>
        <w:t>Creation of an enabling environment for decision-making on the ratification of Minamata</w:t>
      </w:r>
    </w:p>
    <w:p w:rsidR="00C338C6" w:rsidRPr="00022708" w:rsidRDefault="00C338C6" w:rsidP="00365508">
      <w:pPr>
        <w:pStyle w:val="ListParagraph"/>
        <w:numPr>
          <w:ilvl w:val="1"/>
          <w:numId w:val="28"/>
        </w:numPr>
        <w:spacing w:after="60"/>
        <w:contextualSpacing/>
        <w:jc w:val="both"/>
        <w:rPr>
          <w:rFonts w:ascii="Arial" w:hAnsi="Arial" w:cs="Arial"/>
          <w:sz w:val="20"/>
          <w:szCs w:val="20"/>
          <w:u w:val="single"/>
        </w:rPr>
      </w:pPr>
      <w:r w:rsidRPr="00022708">
        <w:rPr>
          <w:rFonts w:ascii="Arial" w:hAnsi="Arial" w:cs="Arial"/>
          <w:sz w:val="20"/>
          <w:szCs w:val="20"/>
          <w:u w:val="single"/>
        </w:rPr>
        <w:t>Conducting an assessment of the policy and regulatory framework and institutional capacity needs in regard to the implementation of the Convention’s provisions.</w:t>
      </w:r>
    </w:p>
    <w:p w:rsidR="00C338C6" w:rsidRPr="00022708" w:rsidRDefault="00C338C6" w:rsidP="00365508">
      <w:pPr>
        <w:pStyle w:val="ListParagraph"/>
        <w:numPr>
          <w:ilvl w:val="0"/>
          <w:numId w:val="26"/>
        </w:numPr>
        <w:ind w:left="709" w:hanging="141"/>
        <w:contextualSpacing/>
        <w:jc w:val="both"/>
        <w:rPr>
          <w:rFonts w:ascii="Arial" w:hAnsi="Arial" w:cs="Arial"/>
          <w:sz w:val="20"/>
          <w:szCs w:val="20"/>
        </w:rPr>
      </w:pPr>
      <w:r w:rsidRPr="00022708">
        <w:rPr>
          <w:rFonts w:ascii="Arial" w:hAnsi="Arial" w:cs="Arial"/>
          <w:sz w:val="20"/>
          <w:szCs w:val="20"/>
        </w:rPr>
        <w:t xml:space="preserve">The work will begin with a review of the structures, institutions and policies and regulations already in place: Legislation on the governance of chemicals in general and the capacities of the key institutions will be the initial focus. </w:t>
      </w:r>
    </w:p>
    <w:p w:rsidR="00C338C6" w:rsidRPr="00022708" w:rsidRDefault="00C338C6" w:rsidP="00365508">
      <w:pPr>
        <w:pStyle w:val="ListParagraph"/>
        <w:numPr>
          <w:ilvl w:val="0"/>
          <w:numId w:val="26"/>
        </w:numPr>
        <w:ind w:left="709" w:hanging="141"/>
        <w:contextualSpacing/>
        <w:jc w:val="both"/>
        <w:rPr>
          <w:rFonts w:ascii="Arial" w:hAnsi="Arial" w:cs="Arial"/>
          <w:sz w:val="20"/>
          <w:szCs w:val="20"/>
        </w:rPr>
      </w:pPr>
      <w:r w:rsidRPr="00022708">
        <w:rPr>
          <w:rFonts w:ascii="Arial" w:hAnsi="Arial" w:cs="Arial"/>
          <w:sz w:val="20"/>
          <w:szCs w:val="20"/>
        </w:rPr>
        <w:t xml:space="preserve"> Review of existing legislation, identification of gaps for meeting the Minamata Convention requirements and initial technical input on proposed amendments. </w:t>
      </w:r>
    </w:p>
    <w:p w:rsidR="00C338C6" w:rsidRPr="00022708" w:rsidRDefault="00C338C6" w:rsidP="00365508">
      <w:pPr>
        <w:pStyle w:val="ListParagraph"/>
        <w:numPr>
          <w:ilvl w:val="0"/>
          <w:numId w:val="26"/>
        </w:numPr>
        <w:ind w:left="709" w:hanging="141"/>
        <w:contextualSpacing/>
        <w:jc w:val="both"/>
        <w:rPr>
          <w:rFonts w:ascii="Arial" w:hAnsi="Arial" w:cs="Arial"/>
          <w:sz w:val="20"/>
          <w:szCs w:val="20"/>
        </w:rPr>
      </w:pPr>
      <w:r w:rsidRPr="00022708">
        <w:rPr>
          <w:rFonts w:ascii="Arial" w:hAnsi="Arial" w:cs="Arial"/>
          <w:sz w:val="20"/>
          <w:szCs w:val="20"/>
        </w:rPr>
        <w:t xml:space="preserve">Roles of other ministries and institutions related to the key sectors where mercury inventory establishes the presence of mercury use, emissions and/or releases are to be analyzed. These institutions will include, but not be limited to the Ministries responsible for the issues related to Health, Economy, Environment, Sustainable Development, Energy and Waste Management. </w:t>
      </w:r>
    </w:p>
    <w:p w:rsidR="00C338C6" w:rsidRPr="00022708" w:rsidRDefault="00C338C6" w:rsidP="00365508">
      <w:pPr>
        <w:pStyle w:val="ListParagraph"/>
        <w:numPr>
          <w:ilvl w:val="0"/>
          <w:numId w:val="26"/>
        </w:numPr>
        <w:ind w:left="709" w:hanging="141"/>
        <w:contextualSpacing/>
        <w:jc w:val="both"/>
        <w:rPr>
          <w:rFonts w:ascii="Arial" w:hAnsi="Arial" w:cs="Arial"/>
          <w:sz w:val="20"/>
          <w:szCs w:val="20"/>
        </w:rPr>
      </w:pPr>
      <w:r w:rsidRPr="00022708">
        <w:rPr>
          <w:rFonts w:ascii="Arial" w:hAnsi="Arial" w:cs="Arial"/>
          <w:sz w:val="20"/>
          <w:szCs w:val="20"/>
        </w:rPr>
        <w:t xml:space="preserve">Capacities of these institutions will be reviewed and the gaps for comprehensive management of mercury issues will be identified. </w:t>
      </w:r>
    </w:p>
    <w:p w:rsidR="00C338C6" w:rsidRPr="00022708" w:rsidRDefault="00C338C6" w:rsidP="00365508">
      <w:pPr>
        <w:pStyle w:val="ListParagraph"/>
        <w:numPr>
          <w:ilvl w:val="0"/>
          <w:numId w:val="26"/>
        </w:numPr>
        <w:ind w:left="709" w:hanging="141"/>
        <w:contextualSpacing/>
        <w:jc w:val="both"/>
        <w:rPr>
          <w:rFonts w:ascii="Arial" w:hAnsi="Arial" w:cs="Arial"/>
          <w:sz w:val="20"/>
          <w:szCs w:val="20"/>
        </w:rPr>
      </w:pPr>
      <w:r w:rsidRPr="00022708">
        <w:rPr>
          <w:rFonts w:ascii="Arial" w:hAnsi="Arial" w:cs="Arial"/>
          <w:sz w:val="20"/>
          <w:szCs w:val="20"/>
        </w:rPr>
        <w:lastRenderedPageBreak/>
        <w:t>Identification of barriers that would hinder or prevent implementation of the Convention.</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Upon the identification of capacity and/or regulatory gaps (in relation to the Convention’s obligations), these will be discussed and reviewed by the Mercury Focus Group. The results of these discussions will direct the work under component 2, in particular related to the development of the MIA Report.</w:t>
      </w:r>
    </w:p>
    <w:p w:rsidR="00C338C6" w:rsidRPr="00022708" w:rsidRDefault="00C338C6" w:rsidP="00C338C6">
      <w:pPr>
        <w:rPr>
          <w:rFonts w:cs="Arial"/>
          <w:sz w:val="20"/>
          <w:szCs w:val="20"/>
        </w:rPr>
      </w:pPr>
    </w:p>
    <w:p w:rsidR="00C338C6" w:rsidRPr="00022708" w:rsidRDefault="00C338C6" w:rsidP="00C338C6">
      <w:pPr>
        <w:rPr>
          <w:rFonts w:cs="Arial"/>
          <w:sz w:val="20"/>
          <w:szCs w:val="20"/>
          <w:u w:val="single"/>
        </w:rPr>
      </w:pPr>
      <w:r w:rsidRPr="00022708">
        <w:rPr>
          <w:rFonts w:cs="Arial"/>
          <w:sz w:val="20"/>
          <w:szCs w:val="20"/>
          <w:u w:val="single"/>
        </w:rPr>
        <w:t xml:space="preserve">1.2 Raising awareness on the environmental and health impacts of Mercury </w:t>
      </w:r>
    </w:p>
    <w:p w:rsidR="00C338C6" w:rsidRPr="00022708" w:rsidRDefault="00C338C6" w:rsidP="00C338C6">
      <w:pPr>
        <w:rPr>
          <w:rFonts w:cs="Arial"/>
          <w:sz w:val="20"/>
          <w:szCs w:val="20"/>
        </w:rPr>
      </w:pPr>
      <w:r w:rsidRPr="00022708">
        <w:rPr>
          <w:rFonts w:cs="Arial"/>
          <w:sz w:val="20"/>
          <w:szCs w:val="20"/>
        </w:rPr>
        <w:t>An awareness raising plan will be developed to conduct awareness raising among the larger public on the human health and environmental effects of mercury and mercury compounds and conduct awareness on the proper management of mercury containing products and wastes (</w:t>
      </w:r>
      <w:proofErr w:type="spellStart"/>
      <w:r w:rsidRPr="00022708">
        <w:rPr>
          <w:rFonts w:cs="Arial"/>
          <w:sz w:val="20"/>
          <w:szCs w:val="20"/>
        </w:rPr>
        <w:t>e.g</w:t>
      </w:r>
      <w:proofErr w:type="spellEnd"/>
      <w:r w:rsidRPr="00022708">
        <w:rPr>
          <w:rFonts w:cs="Arial"/>
          <w:sz w:val="20"/>
          <w:szCs w:val="20"/>
        </w:rPr>
        <w:t xml:space="preserve"> thermometers, Fluorescent tubes, batteries)</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Specifically, some targeted actions will be undertaken through preventive programmes on occupational exposure to mercury and compounds (Article 16) and provision to the public of available information on health effects of mercury and compounds. Awareness raising will target decision makers, the general public and population groups at risk. </w:t>
      </w:r>
    </w:p>
    <w:p w:rsidR="00C338C6" w:rsidRPr="00022708" w:rsidRDefault="00C338C6" w:rsidP="00C338C6">
      <w:pPr>
        <w:spacing w:after="0"/>
        <w:rPr>
          <w:rFonts w:cs="Arial"/>
          <w:b/>
          <w:sz w:val="20"/>
          <w:szCs w:val="20"/>
        </w:rPr>
      </w:pPr>
    </w:p>
    <w:p w:rsidR="00C338C6" w:rsidRPr="00022708" w:rsidRDefault="00C338C6" w:rsidP="00365508">
      <w:pPr>
        <w:pStyle w:val="ListParagraph"/>
        <w:numPr>
          <w:ilvl w:val="0"/>
          <w:numId w:val="25"/>
        </w:numPr>
        <w:contextualSpacing/>
        <w:jc w:val="both"/>
        <w:rPr>
          <w:rFonts w:ascii="Arial" w:hAnsi="Arial" w:cs="Arial"/>
          <w:b/>
          <w:sz w:val="20"/>
          <w:szCs w:val="20"/>
        </w:rPr>
      </w:pPr>
      <w:r w:rsidRPr="00022708">
        <w:rPr>
          <w:rFonts w:ascii="Arial" w:hAnsi="Arial" w:cs="Arial"/>
          <w:b/>
          <w:sz w:val="20"/>
          <w:szCs w:val="20"/>
        </w:rPr>
        <w:t xml:space="preserve">Development of the National Mercury Profile and Mercury Initial Assessment Report. </w:t>
      </w:r>
    </w:p>
    <w:p w:rsidR="00C338C6" w:rsidRPr="00022708" w:rsidRDefault="00C338C6" w:rsidP="00C338C6">
      <w:pPr>
        <w:rPr>
          <w:rFonts w:cs="Arial"/>
          <w:sz w:val="20"/>
          <w:szCs w:val="20"/>
        </w:rPr>
      </w:pPr>
    </w:p>
    <w:p w:rsidR="00C338C6" w:rsidRPr="00022708" w:rsidRDefault="00C338C6" w:rsidP="00C338C6">
      <w:pPr>
        <w:rPr>
          <w:rFonts w:cs="Arial"/>
          <w:sz w:val="20"/>
          <w:szCs w:val="20"/>
          <w:u w:val="single"/>
        </w:rPr>
      </w:pPr>
      <w:r w:rsidRPr="00022708">
        <w:rPr>
          <w:rFonts w:cs="Arial"/>
          <w:sz w:val="20"/>
          <w:szCs w:val="20"/>
          <w:u w:val="single"/>
        </w:rPr>
        <w:t>2.1 Building national capacity to undertake the Mercury Inventory.</w:t>
      </w:r>
    </w:p>
    <w:p w:rsidR="00C338C6" w:rsidRPr="00022708" w:rsidRDefault="00C338C6" w:rsidP="00C338C6">
      <w:pPr>
        <w:rPr>
          <w:rFonts w:cs="Arial"/>
          <w:sz w:val="20"/>
          <w:szCs w:val="20"/>
        </w:rPr>
      </w:pPr>
      <w:r w:rsidRPr="00022708">
        <w:rPr>
          <w:rFonts w:cs="Arial"/>
          <w:sz w:val="20"/>
          <w:szCs w:val="20"/>
        </w:rPr>
        <w:t xml:space="preserve">National capacity to undertake the Mercury Inventory will be built through training, which will be conducted and facilitated by the project’s international technical advisor. Training will be provided on data collection methodologies, reliability, credibility, data analysis, etc. </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Training will be targeted towards a group of national technical experts who will conduct and develop the National Mercury Profile. Training will also be targeted towards key government representatives who are members of the Mercury Focus Group and who need sufficient knowledge about conducting a Mercury Inventory to be able to review it and comment on it.</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For example, the National Environmental Laboratory (NEL) of the MOESD has the responsibility to conduct analyses on environmental samples. Facilities to carry out analysis of mercury were not available until 2012 when the NEL acquired a Mercury </w:t>
      </w:r>
      <w:proofErr w:type="spellStart"/>
      <w:r w:rsidRPr="00022708">
        <w:rPr>
          <w:rFonts w:cs="Arial"/>
          <w:sz w:val="20"/>
          <w:szCs w:val="20"/>
        </w:rPr>
        <w:t>Analyzer</w:t>
      </w:r>
      <w:proofErr w:type="spellEnd"/>
      <w:r w:rsidRPr="00022708">
        <w:rPr>
          <w:rFonts w:cs="Arial"/>
          <w:sz w:val="20"/>
          <w:szCs w:val="20"/>
        </w:rPr>
        <w:t>, Make PS Analytical, Model Merlin Mercury, in April of that year.  However, the NEL does not have a comprehensive monitoring programme for mercury and the necessary capacity to meet the objectives of the Minamata Convention.</w:t>
      </w:r>
    </w:p>
    <w:p w:rsidR="00C338C6" w:rsidRPr="00022708" w:rsidRDefault="00C338C6" w:rsidP="00C338C6">
      <w:pPr>
        <w:rPr>
          <w:rFonts w:cs="Arial"/>
          <w:sz w:val="20"/>
          <w:szCs w:val="20"/>
          <w:u w:val="single"/>
        </w:rPr>
      </w:pPr>
    </w:p>
    <w:p w:rsidR="00C338C6" w:rsidRPr="00022708" w:rsidRDefault="00C338C6" w:rsidP="00C338C6">
      <w:pPr>
        <w:rPr>
          <w:rFonts w:cs="Arial"/>
          <w:sz w:val="20"/>
          <w:szCs w:val="20"/>
          <w:u w:val="single"/>
        </w:rPr>
      </w:pPr>
      <w:r w:rsidRPr="00022708">
        <w:rPr>
          <w:rFonts w:cs="Arial"/>
          <w:sz w:val="20"/>
          <w:szCs w:val="20"/>
          <w:u w:val="single"/>
        </w:rPr>
        <w:t>2.2 Conducting the Mercury Inventory and prepare the National Mercury Profile.</w:t>
      </w:r>
    </w:p>
    <w:p w:rsidR="00C338C6" w:rsidRPr="00022708" w:rsidRDefault="00C338C6" w:rsidP="00C338C6">
      <w:pPr>
        <w:rPr>
          <w:rFonts w:cs="Arial"/>
          <w:sz w:val="20"/>
          <w:szCs w:val="20"/>
        </w:rPr>
      </w:pPr>
      <w:r w:rsidRPr="00022708">
        <w:rPr>
          <w:rFonts w:cs="Arial"/>
          <w:sz w:val="20"/>
          <w:szCs w:val="20"/>
        </w:rPr>
        <w:t>The inventory will make use of the UNEP "</w:t>
      </w:r>
      <w:r w:rsidRPr="00022708">
        <w:rPr>
          <w:rFonts w:cs="Arial"/>
          <w:i/>
          <w:sz w:val="20"/>
          <w:szCs w:val="20"/>
        </w:rPr>
        <w:t>Toolkit for identification and quantification of mercury releases</w:t>
      </w:r>
      <w:r w:rsidRPr="00022708">
        <w:rPr>
          <w:rFonts w:cs="Arial"/>
          <w:sz w:val="20"/>
          <w:szCs w:val="20"/>
        </w:rPr>
        <w:t>"</w:t>
      </w:r>
      <w:r w:rsidRPr="00022708">
        <w:rPr>
          <w:rStyle w:val="FootnoteReference"/>
          <w:rFonts w:cs="Arial"/>
          <w:sz w:val="20"/>
          <w:szCs w:val="20"/>
        </w:rPr>
        <w:footnoteReference w:id="2"/>
      </w:r>
      <w:r w:rsidRPr="00022708">
        <w:rPr>
          <w:rFonts w:cs="Arial"/>
          <w:sz w:val="20"/>
          <w:szCs w:val="20"/>
        </w:rPr>
        <w:t>, which is intended to assist countries to develop a national mercury releases inventory. It provides a standardized methodology and accompanying database enabling the development of consistent national and regional mercury inventories.</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 xml:space="preserve">Throughout the data collection, analysis and preparation of the Mercury Inventory, the national expert team will be guided by an international technical advisor. At the beginning of the assignment, the methodology and work programme for carrying out the inventory will be submitted to the Steering Committee and agreed </w:t>
      </w:r>
      <w:r w:rsidRPr="00022708">
        <w:rPr>
          <w:rFonts w:cs="Arial"/>
          <w:sz w:val="20"/>
          <w:szCs w:val="20"/>
        </w:rPr>
        <w:lastRenderedPageBreak/>
        <w:t>upon. In addition, the experts will formally present their reports to the Steering Committee for comments, views and approval during the period of the assignment.</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They will be required to carry out an inventory of mercury-containing wastes in Mauritius in accordance with the UNEP Inventory Level 2 methodology. The experts are expected to conduct desk studies, thorough quantitative and qualitative surveys and field audits of the activities generating mercury-containing wastes in Mauritius, in number and nature in compliance with statistical norms in order to:</w:t>
      </w:r>
    </w:p>
    <w:p w:rsidR="00C338C6" w:rsidRPr="00022708" w:rsidRDefault="00C338C6" w:rsidP="00365508">
      <w:pPr>
        <w:pStyle w:val="ListParagraph"/>
        <w:numPr>
          <w:ilvl w:val="0"/>
          <w:numId w:val="27"/>
        </w:numPr>
        <w:contextualSpacing/>
        <w:jc w:val="both"/>
        <w:rPr>
          <w:rFonts w:ascii="Arial" w:hAnsi="Arial" w:cs="Arial"/>
          <w:sz w:val="20"/>
          <w:szCs w:val="20"/>
        </w:rPr>
      </w:pPr>
      <w:r w:rsidRPr="00022708">
        <w:rPr>
          <w:rFonts w:ascii="Arial" w:hAnsi="Arial" w:cs="Arial"/>
          <w:sz w:val="20"/>
          <w:szCs w:val="20"/>
        </w:rPr>
        <w:t>Identify and assess the amounts of emission sources of mercury and release sources of Mercury to land and water. This will include the identification of activities generating mercury-containing wastes in Mauritius.</w:t>
      </w:r>
    </w:p>
    <w:p w:rsidR="00C338C6" w:rsidRPr="00022708" w:rsidRDefault="00C338C6" w:rsidP="00365508">
      <w:pPr>
        <w:pStyle w:val="ListParagraph"/>
        <w:numPr>
          <w:ilvl w:val="0"/>
          <w:numId w:val="27"/>
        </w:numPr>
        <w:contextualSpacing/>
        <w:jc w:val="both"/>
        <w:rPr>
          <w:rFonts w:ascii="Arial" w:hAnsi="Arial" w:cs="Arial"/>
          <w:sz w:val="20"/>
          <w:szCs w:val="20"/>
        </w:rPr>
      </w:pPr>
      <w:r w:rsidRPr="00022708">
        <w:rPr>
          <w:rFonts w:ascii="Arial" w:hAnsi="Arial" w:cs="Arial"/>
          <w:sz w:val="20"/>
          <w:szCs w:val="20"/>
        </w:rPr>
        <w:t>Collect, compile data and prepare an inventory of the sources, types, quantities and physical states of mercury-containing wastes generated, stored and recycled, treated or disposed of in Mauritius. This will include the identification of old, historical sources of Mercury contamination (such as abandoned waste dumping sites).</w:t>
      </w:r>
    </w:p>
    <w:p w:rsidR="00C338C6" w:rsidRPr="00022708" w:rsidRDefault="00C338C6" w:rsidP="00365508">
      <w:pPr>
        <w:pStyle w:val="ListParagraph"/>
        <w:numPr>
          <w:ilvl w:val="0"/>
          <w:numId w:val="27"/>
        </w:numPr>
        <w:contextualSpacing/>
        <w:jc w:val="both"/>
        <w:rPr>
          <w:rFonts w:ascii="Arial" w:hAnsi="Arial" w:cs="Arial"/>
          <w:sz w:val="20"/>
          <w:szCs w:val="20"/>
        </w:rPr>
      </w:pPr>
      <w:r w:rsidRPr="00022708">
        <w:rPr>
          <w:rFonts w:ascii="Arial" w:hAnsi="Arial" w:cs="Arial"/>
          <w:sz w:val="20"/>
          <w:szCs w:val="20"/>
        </w:rPr>
        <w:t xml:space="preserve">Assess current levels of handling, storage and management practices for mercury-containing wastes in Mauritius. ) </w:t>
      </w:r>
    </w:p>
    <w:p w:rsidR="00C338C6" w:rsidRPr="00022708" w:rsidRDefault="00C338C6" w:rsidP="00365508">
      <w:pPr>
        <w:pStyle w:val="ListParagraph"/>
        <w:numPr>
          <w:ilvl w:val="0"/>
          <w:numId w:val="27"/>
        </w:numPr>
        <w:contextualSpacing/>
        <w:jc w:val="both"/>
        <w:rPr>
          <w:rFonts w:ascii="Arial" w:hAnsi="Arial" w:cs="Arial"/>
          <w:sz w:val="20"/>
          <w:szCs w:val="20"/>
        </w:rPr>
      </w:pPr>
      <w:r w:rsidRPr="00022708">
        <w:rPr>
          <w:rFonts w:ascii="Arial" w:hAnsi="Arial" w:cs="Arial"/>
          <w:sz w:val="20"/>
          <w:szCs w:val="20"/>
        </w:rPr>
        <w:t>Identify key sectors, local authorities, communities and other stakeholders affected by or involved with important Mercury sources and/or emissions.</w:t>
      </w:r>
    </w:p>
    <w:p w:rsidR="00C338C6" w:rsidRPr="00022708" w:rsidRDefault="00C338C6" w:rsidP="00365508">
      <w:pPr>
        <w:pStyle w:val="ListParagraph"/>
        <w:numPr>
          <w:ilvl w:val="0"/>
          <w:numId w:val="27"/>
        </w:numPr>
        <w:contextualSpacing/>
        <w:jc w:val="both"/>
        <w:rPr>
          <w:rFonts w:ascii="Arial" w:hAnsi="Arial" w:cs="Arial"/>
          <w:sz w:val="20"/>
          <w:szCs w:val="20"/>
        </w:rPr>
      </w:pPr>
      <w:r w:rsidRPr="00022708">
        <w:rPr>
          <w:rFonts w:ascii="Arial" w:hAnsi="Arial" w:cs="Arial"/>
          <w:sz w:val="20"/>
          <w:szCs w:val="20"/>
        </w:rPr>
        <w:t xml:space="preserve">Identify opportunities and propose measures for the </w:t>
      </w:r>
      <w:proofErr w:type="spellStart"/>
      <w:r w:rsidRPr="00022708">
        <w:rPr>
          <w:rFonts w:ascii="Arial" w:hAnsi="Arial" w:cs="Arial"/>
          <w:sz w:val="20"/>
          <w:szCs w:val="20"/>
        </w:rPr>
        <w:t>minimisation</w:t>
      </w:r>
      <w:proofErr w:type="spellEnd"/>
      <w:r w:rsidRPr="00022708">
        <w:rPr>
          <w:rFonts w:ascii="Arial" w:hAnsi="Arial" w:cs="Arial"/>
          <w:sz w:val="20"/>
          <w:szCs w:val="20"/>
        </w:rPr>
        <w:t>, recycling, pre-treatment and disposal of mercury containing wastes.</w:t>
      </w:r>
    </w:p>
    <w:p w:rsidR="00C338C6" w:rsidRPr="00022708" w:rsidRDefault="00C338C6" w:rsidP="00C338C6">
      <w:pPr>
        <w:pStyle w:val="ListParagraph"/>
        <w:ind w:left="360"/>
        <w:rPr>
          <w:rFonts w:ascii="Arial" w:hAnsi="Arial" w:cs="Arial"/>
          <w:sz w:val="20"/>
          <w:szCs w:val="20"/>
        </w:rPr>
      </w:pPr>
    </w:p>
    <w:p w:rsidR="00C338C6" w:rsidRPr="00022708" w:rsidRDefault="00C338C6" w:rsidP="00C338C6">
      <w:pPr>
        <w:rPr>
          <w:rFonts w:cs="Arial"/>
          <w:sz w:val="20"/>
          <w:szCs w:val="20"/>
        </w:rPr>
      </w:pPr>
      <w:r w:rsidRPr="00022708">
        <w:rPr>
          <w:rFonts w:cs="Arial"/>
          <w:sz w:val="20"/>
          <w:szCs w:val="20"/>
        </w:rPr>
        <w:t xml:space="preserve">After completion of the data gathering stage, a National Mercury Profile, including significant sources of emissions and releases, as well as inventories of Mercury and Mercury compounds, will be prepared for review, approval and adoption by the Mercury Focus Group during a national stakeholder workshop. </w:t>
      </w:r>
    </w:p>
    <w:p w:rsidR="00C338C6" w:rsidRPr="00022708" w:rsidRDefault="00C338C6" w:rsidP="00C338C6">
      <w:pPr>
        <w:rPr>
          <w:rFonts w:cs="Arial"/>
          <w:sz w:val="20"/>
          <w:szCs w:val="20"/>
        </w:rPr>
      </w:pPr>
    </w:p>
    <w:p w:rsidR="00C338C6" w:rsidRPr="00022708" w:rsidRDefault="00C338C6" w:rsidP="00C338C6">
      <w:pPr>
        <w:rPr>
          <w:rFonts w:cs="Arial"/>
          <w:sz w:val="20"/>
          <w:szCs w:val="20"/>
          <w:u w:val="single"/>
        </w:rPr>
      </w:pPr>
      <w:r w:rsidRPr="00022708">
        <w:rPr>
          <w:rFonts w:cs="Arial"/>
          <w:sz w:val="20"/>
          <w:szCs w:val="20"/>
          <w:u w:val="single"/>
        </w:rPr>
        <w:t>2.3 Preparing the National MIA Report</w:t>
      </w:r>
    </w:p>
    <w:p w:rsidR="00C338C6" w:rsidRPr="00022708" w:rsidRDefault="00C338C6" w:rsidP="00C338C6">
      <w:pPr>
        <w:rPr>
          <w:rFonts w:cs="Arial"/>
          <w:sz w:val="20"/>
          <w:szCs w:val="20"/>
        </w:rPr>
      </w:pPr>
      <w:r w:rsidRPr="00022708">
        <w:rPr>
          <w:rFonts w:cs="Arial"/>
          <w:sz w:val="20"/>
          <w:szCs w:val="20"/>
        </w:rPr>
        <w:t xml:space="preserve">Following the finalization of the project activities as envisaged under component 1 (1.1 – 1.2) as well as completion of the project activities 2.1 and 2.2 (see above), the national project team will prepare a National MIA Report. </w:t>
      </w:r>
    </w:p>
    <w:p w:rsidR="00C338C6" w:rsidRPr="00022708" w:rsidRDefault="00C338C6" w:rsidP="00C338C6">
      <w:pPr>
        <w:rPr>
          <w:rFonts w:cs="Arial"/>
          <w:sz w:val="20"/>
          <w:szCs w:val="20"/>
        </w:rPr>
      </w:pPr>
      <w:r w:rsidRPr="00022708">
        <w:rPr>
          <w:rFonts w:cs="Arial"/>
          <w:sz w:val="20"/>
          <w:szCs w:val="20"/>
        </w:rPr>
        <w:t>The National MIA Report will provide information on the following key areas, which will enable the government to make a decision on ratifying the Convention:</w:t>
      </w:r>
    </w:p>
    <w:p w:rsidR="00C338C6" w:rsidRPr="00022708" w:rsidRDefault="00C338C6" w:rsidP="00365508">
      <w:pPr>
        <w:pStyle w:val="ListParagraph"/>
        <w:numPr>
          <w:ilvl w:val="0"/>
          <w:numId w:val="29"/>
        </w:numPr>
        <w:contextualSpacing/>
        <w:jc w:val="both"/>
        <w:rPr>
          <w:rFonts w:ascii="Arial" w:hAnsi="Arial" w:cs="Arial"/>
          <w:sz w:val="20"/>
          <w:szCs w:val="20"/>
        </w:rPr>
      </w:pPr>
      <w:r w:rsidRPr="00022708">
        <w:rPr>
          <w:rFonts w:ascii="Arial" w:hAnsi="Arial" w:cs="Arial"/>
          <w:sz w:val="20"/>
          <w:szCs w:val="20"/>
        </w:rPr>
        <w:t>Structures, institutions, legislation already available to implement the Convention.</w:t>
      </w:r>
    </w:p>
    <w:p w:rsidR="00C338C6" w:rsidRPr="00022708" w:rsidRDefault="00C338C6" w:rsidP="00365508">
      <w:pPr>
        <w:pStyle w:val="ListParagraph"/>
        <w:numPr>
          <w:ilvl w:val="0"/>
          <w:numId w:val="29"/>
        </w:numPr>
        <w:contextualSpacing/>
        <w:jc w:val="both"/>
        <w:rPr>
          <w:rFonts w:ascii="Arial" w:hAnsi="Arial" w:cs="Arial"/>
          <w:sz w:val="20"/>
          <w:szCs w:val="20"/>
        </w:rPr>
      </w:pPr>
      <w:r w:rsidRPr="00022708">
        <w:rPr>
          <w:rFonts w:ascii="Arial" w:hAnsi="Arial" w:cs="Arial"/>
          <w:sz w:val="20"/>
          <w:szCs w:val="20"/>
        </w:rPr>
        <w:t>Identification of barriers that would hinder or prevent implementation of the Convention.</w:t>
      </w:r>
    </w:p>
    <w:p w:rsidR="00C338C6" w:rsidRPr="00022708" w:rsidRDefault="00C338C6" w:rsidP="00365508">
      <w:pPr>
        <w:pStyle w:val="ListParagraph"/>
        <w:numPr>
          <w:ilvl w:val="0"/>
          <w:numId w:val="29"/>
        </w:numPr>
        <w:contextualSpacing/>
        <w:jc w:val="both"/>
        <w:rPr>
          <w:rFonts w:ascii="Arial" w:hAnsi="Arial" w:cs="Arial"/>
          <w:sz w:val="20"/>
          <w:szCs w:val="20"/>
        </w:rPr>
      </w:pPr>
      <w:r w:rsidRPr="00022708">
        <w:rPr>
          <w:rFonts w:ascii="Arial" w:hAnsi="Arial" w:cs="Arial"/>
          <w:sz w:val="20"/>
          <w:szCs w:val="20"/>
        </w:rPr>
        <w:t>Summary of the results from the Mercury Profile.</w:t>
      </w:r>
    </w:p>
    <w:p w:rsidR="00C338C6" w:rsidRPr="00022708" w:rsidRDefault="00C338C6" w:rsidP="00365508">
      <w:pPr>
        <w:pStyle w:val="ListParagraph"/>
        <w:numPr>
          <w:ilvl w:val="0"/>
          <w:numId w:val="29"/>
        </w:numPr>
        <w:contextualSpacing/>
        <w:jc w:val="both"/>
        <w:rPr>
          <w:rFonts w:ascii="Arial" w:hAnsi="Arial" w:cs="Arial"/>
          <w:sz w:val="20"/>
          <w:szCs w:val="20"/>
        </w:rPr>
      </w:pPr>
      <w:r w:rsidRPr="00022708">
        <w:rPr>
          <w:rFonts w:ascii="Arial" w:hAnsi="Arial" w:cs="Arial"/>
          <w:sz w:val="20"/>
          <w:szCs w:val="20"/>
        </w:rPr>
        <w:t>Identification of technical and financial needs for implementation of the Convention, including resources from the GEF, national sources, bilateral sources, the private sector and others integrated into a National Action Plan.</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Expert teams will draft detailed proposals for actions to be included in the Mercury Initial Assessment Report on how to address the pertinent gaps and barriers. It is expected that the project will result in advice on modifications to be made to legislation for phasing out of products listed in Annex A of the Minamata Convention. These proposals will also include an overview of the detailed costs to the Government in meeting its obligations under the Minamata Convention.</w:t>
      </w:r>
    </w:p>
    <w:p w:rsidR="00C338C6" w:rsidRPr="00022708" w:rsidRDefault="00C338C6" w:rsidP="00C338C6">
      <w:pPr>
        <w:rPr>
          <w:rFonts w:cs="Arial"/>
          <w:sz w:val="20"/>
          <w:szCs w:val="20"/>
        </w:rPr>
      </w:pPr>
    </w:p>
    <w:p w:rsidR="00C338C6" w:rsidRPr="00022708" w:rsidRDefault="00C338C6" w:rsidP="00C338C6">
      <w:pPr>
        <w:rPr>
          <w:rFonts w:cs="Arial"/>
          <w:sz w:val="20"/>
          <w:szCs w:val="20"/>
        </w:rPr>
      </w:pPr>
      <w:r w:rsidRPr="00022708">
        <w:rPr>
          <w:rFonts w:cs="Arial"/>
          <w:sz w:val="20"/>
          <w:szCs w:val="20"/>
        </w:rPr>
        <w:t>After the development of the draft National Mercury Profile and MIA Report these will be prepared for review, approval and adoption by the Mercury Focus Group during a national stakeholder workshop.</w:t>
      </w:r>
    </w:p>
    <w:p w:rsidR="00C338C6" w:rsidRPr="00C338C6" w:rsidRDefault="00C338C6" w:rsidP="00C338C6">
      <w:pPr>
        <w:rPr>
          <w:rFonts w:cs="Arial"/>
          <w:sz w:val="24"/>
        </w:rPr>
      </w:pPr>
    </w:p>
    <w:p w:rsidR="00C338C6" w:rsidRPr="00C338C6" w:rsidRDefault="00C338C6" w:rsidP="001863A7">
      <w:pPr>
        <w:pStyle w:val="Style2"/>
        <w:outlineLvl w:val="1"/>
      </w:pPr>
      <w:bookmarkStart w:id="29" w:name="_Toc398626890"/>
      <w:bookmarkStart w:id="30" w:name="_Toc403494081"/>
      <w:bookmarkStart w:id="31" w:name="_Toc404165368"/>
      <w:r w:rsidRPr="00C338C6">
        <w:t>Project Risks</w:t>
      </w:r>
      <w:bookmarkEnd w:id="29"/>
      <w:bookmarkEnd w:id="30"/>
      <w:bookmarkEnd w:id="31"/>
    </w:p>
    <w:p w:rsidR="00C338C6" w:rsidRPr="00C338C6" w:rsidRDefault="00C338C6" w:rsidP="00C338C6">
      <w:pPr>
        <w:pStyle w:val="Caption"/>
        <w:rPr>
          <w:rFonts w:ascii="Arial" w:hAnsi="Arial" w:cs="Arial"/>
          <w:i/>
          <w:sz w:val="24"/>
          <w:lang w:val="en-GB"/>
        </w:rPr>
      </w:pPr>
      <w:bookmarkStart w:id="32" w:name="_Toc292030949"/>
    </w:p>
    <w:p w:rsidR="00C338C6" w:rsidRPr="00C338C6" w:rsidRDefault="00C338C6" w:rsidP="00C338C6">
      <w:pPr>
        <w:pStyle w:val="Caption"/>
        <w:rPr>
          <w:rFonts w:ascii="Arial" w:hAnsi="Arial" w:cs="Arial"/>
          <w:i/>
          <w:sz w:val="24"/>
          <w:lang w:val="en-GB"/>
        </w:rPr>
      </w:pPr>
      <w:r w:rsidRPr="00C338C6">
        <w:rPr>
          <w:rFonts w:ascii="Arial" w:hAnsi="Arial" w:cs="Arial"/>
          <w:sz w:val="24"/>
          <w:lang w:val="en-GB"/>
        </w:rPr>
        <w:t xml:space="preserve">Table </w:t>
      </w:r>
      <w:r w:rsidRPr="00C338C6">
        <w:rPr>
          <w:rFonts w:ascii="Arial" w:hAnsi="Arial" w:cs="Arial"/>
          <w:i/>
          <w:sz w:val="24"/>
        </w:rPr>
        <w:fldChar w:fldCharType="begin"/>
      </w:r>
      <w:r w:rsidRPr="00C338C6">
        <w:rPr>
          <w:rFonts w:ascii="Arial" w:hAnsi="Arial" w:cs="Arial"/>
          <w:sz w:val="24"/>
          <w:lang w:val="en-GB"/>
        </w:rPr>
        <w:instrText xml:space="preserve"> SEQ Table \* ARABIC </w:instrText>
      </w:r>
      <w:r w:rsidRPr="00C338C6">
        <w:rPr>
          <w:rFonts w:ascii="Arial" w:hAnsi="Arial" w:cs="Arial"/>
          <w:i/>
          <w:sz w:val="24"/>
        </w:rPr>
        <w:fldChar w:fldCharType="separate"/>
      </w:r>
      <w:r w:rsidRPr="00C338C6">
        <w:rPr>
          <w:rFonts w:ascii="Arial" w:hAnsi="Arial" w:cs="Arial"/>
          <w:noProof/>
          <w:sz w:val="24"/>
          <w:lang w:val="en-GB"/>
        </w:rPr>
        <w:t>1</w:t>
      </w:r>
      <w:r w:rsidRPr="00C338C6">
        <w:rPr>
          <w:rFonts w:ascii="Arial" w:hAnsi="Arial" w:cs="Arial"/>
          <w:i/>
          <w:sz w:val="24"/>
        </w:rPr>
        <w:fldChar w:fldCharType="end"/>
      </w:r>
      <w:r w:rsidRPr="00C338C6">
        <w:rPr>
          <w:rFonts w:ascii="Arial" w:hAnsi="Arial" w:cs="Arial"/>
          <w:sz w:val="24"/>
          <w:lang w:val="en-GB"/>
        </w:rPr>
        <w:t>: Project Risks Assessment and Mitigation Measures</w:t>
      </w:r>
      <w:bookmarkEnd w:id="32"/>
    </w:p>
    <w:p w:rsidR="00C338C6" w:rsidRPr="00C338C6" w:rsidRDefault="00C338C6" w:rsidP="00C338C6">
      <w:pPr>
        <w:rPr>
          <w:rFonts w:eastAsia="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582"/>
        <w:gridCol w:w="5799"/>
      </w:tblGrid>
      <w:tr w:rsidR="00C338C6" w:rsidRPr="00C338C6" w:rsidTr="00C338C6">
        <w:trPr>
          <w:tblHeader/>
        </w:trPr>
        <w:tc>
          <w:tcPr>
            <w:tcW w:w="105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338C6" w:rsidRPr="00C338C6" w:rsidRDefault="00C338C6" w:rsidP="00C338C6">
            <w:pPr>
              <w:pStyle w:val="NumberedParas"/>
              <w:numPr>
                <w:ilvl w:val="0"/>
                <w:numId w:val="0"/>
              </w:numPr>
              <w:jc w:val="center"/>
              <w:rPr>
                <w:rFonts w:ascii="Arial" w:eastAsia="Calibri" w:hAnsi="Arial" w:cs="Arial"/>
                <w:b/>
                <w:smallCaps/>
                <w:noProof w:val="0"/>
                <w:sz w:val="20"/>
                <w:szCs w:val="20"/>
                <w:lang w:val="en-GB"/>
              </w:rPr>
            </w:pPr>
            <w:r w:rsidRPr="00C338C6">
              <w:rPr>
                <w:rFonts w:ascii="Arial" w:eastAsia="Calibri" w:hAnsi="Arial" w:cs="Arial"/>
                <w:b/>
                <w:smallCaps/>
                <w:noProof w:val="0"/>
                <w:sz w:val="20"/>
                <w:szCs w:val="20"/>
                <w:lang w:val="en-GB"/>
              </w:rPr>
              <w:lastRenderedPageBreak/>
              <w:t>Identified Risks</w:t>
            </w:r>
          </w:p>
        </w:tc>
        <w:tc>
          <w:tcPr>
            <w:tcW w:w="84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338C6" w:rsidRPr="00C338C6" w:rsidRDefault="00C338C6" w:rsidP="00C338C6">
            <w:pPr>
              <w:pStyle w:val="NumberedParas"/>
              <w:numPr>
                <w:ilvl w:val="0"/>
                <w:numId w:val="0"/>
              </w:numPr>
              <w:ind w:left="-57" w:right="-57"/>
              <w:jc w:val="center"/>
              <w:rPr>
                <w:rFonts w:ascii="Arial" w:eastAsia="Calibri" w:hAnsi="Arial" w:cs="Arial"/>
                <w:b/>
                <w:smallCaps/>
                <w:noProof w:val="0"/>
                <w:sz w:val="20"/>
                <w:szCs w:val="20"/>
                <w:lang w:val="en-GB"/>
              </w:rPr>
            </w:pPr>
            <w:r w:rsidRPr="00C338C6">
              <w:rPr>
                <w:rFonts w:ascii="Arial" w:eastAsia="Calibri" w:hAnsi="Arial" w:cs="Arial"/>
                <w:b/>
                <w:smallCaps/>
                <w:noProof w:val="0"/>
                <w:sz w:val="20"/>
                <w:szCs w:val="20"/>
                <w:lang w:val="en-GB"/>
              </w:rPr>
              <w:t>Risk Assessment</w:t>
            </w:r>
          </w:p>
        </w:tc>
        <w:tc>
          <w:tcPr>
            <w:tcW w:w="310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338C6" w:rsidRPr="00C338C6" w:rsidRDefault="00C338C6" w:rsidP="00C338C6">
            <w:pPr>
              <w:pStyle w:val="NumberedParas"/>
              <w:numPr>
                <w:ilvl w:val="0"/>
                <w:numId w:val="0"/>
              </w:numPr>
              <w:ind w:left="-57" w:right="-57"/>
              <w:jc w:val="center"/>
              <w:rPr>
                <w:rFonts w:ascii="Arial" w:eastAsia="Calibri" w:hAnsi="Arial" w:cs="Arial"/>
                <w:b/>
                <w:smallCaps/>
                <w:noProof w:val="0"/>
                <w:sz w:val="20"/>
                <w:szCs w:val="20"/>
                <w:lang w:val="en-GB"/>
              </w:rPr>
            </w:pPr>
            <w:r w:rsidRPr="00C338C6">
              <w:rPr>
                <w:rFonts w:ascii="Arial" w:eastAsia="Calibri" w:hAnsi="Arial" w:cs="Arial"/>
                <w:b/>
                <w:smallCaps/>
                <w:noProof w:val="0"/>
                <w:sz w:val="20"/>
                <w:szCs w:val="20"/>
                <w:lang w:val="en-GB"/>
              </w:rPr>
              <w:t>Mitigation Measures</w:t>
            </w:r>
          </w:p>
        </w:tc>
      </w:tr>
      <w:tr w:rsidR="00C338C6" w:rsidRPr="00C338C6" w:rsidTr="00C338C6">
        <w:tc>
          <w:tcPr>
            <w:tcW w:w="1053" w:type="pct"/>
            <w:tcBorders>
              <w:top w:val="single" w:sz="4" w:space="0" w:color="auto"/>
              <w:left w:val="single" w:sz="4" w:space="0" w:color="auto"/>
              <w:bottom w:val="single" w:sz="4" w:space="0" w:color="auto"/>
              <w:right w:val="single" w:sz="4" w:space="0" w:color="auto"/>
            </w:tcBorders>
            <w:hideMark/>
          </w:tcPr>
          <w:p w:rsidR="00C338C6" w:rsidRPr="00C338C6" w:rsidRDefault="00C338C6" w:rsidP="00C338C6">
            <w:pPr>
              <w:rPr>
                <w:rFonts w:cs="Arial"/>
                <w:sz w:val="20"/>
                <w:szCs w:val="20"/>
                <w:lang w:val="en-US"/>
              </w:rPr>
            </w:pPr>
            <w:r w:rsidRPr="00C338C6">
              <w:rPr>
                <w:rFonts w:cs="Arial"/>
                <w:sz w:val="20"/>
                <w:szCs w:val="20"/>
                <w:lang w:val="en-US"/>
              </w:rPr>
              <w:t>Environmental:</w:t>
            </w:r>
          </w:p>
          <w:p w:rsidR="00C338C6" w:rsidRPr="00C338C6" w:rsidRDefault="00C338C6" w:rsidP="00C338C6">
            <w:pPr>
              <w:rPr>
                <w:rFonts w:cs="Arial"/>
                <w:sz w:val="20"/>
                <w:szCs w:val="20"/>
                <w:lang w:val="en-US"/>
              </w:rPr>
            </w:pPr>
            <w:r w:rsidRPr="00C338C6">
              <w:rPr>
                <w:rFonts w:cs="Arial"/>
                <w:sz w:val="20"/>
                <w:szCs w:val="20"/>
                <w:lang w:val="en-US"/>
              </w:rPr>
              <w:t>Pollution Incidents that may arise during sampling exercises for mercury analysis</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338C6" w:rsidRPr="00C338C6" w:rsidRDefault="00C338C6" w:rsidP="00C338C6">
            <w:pPr>
              <w:rPr>
                <w:rFonts w:cs="Arial"/>
                <w:sz w:val="20"/>
                <w:szCs w:val="20"/>
                <w:lang w:val="en-US"/>
              </w:rPr>
            </w:pPr>
            <w:r w:rsidRPr="00C338C6">
              <w:rPr>
                <w:rFonts w:cs="Arial"/>
                <w:sz w:val="20"/>
                <w:szCs w:val="20"/>
                <w:lang w:val="en-US"/>
              </w:rPr>
              <w:t>Low</w:t>
            </w:r>
          </w:p>
        </w:tc>
        <w:tc>
          <w:tcPr>
            <w:tcW w:w="3101" w:type="pct"/>
            <w:tcBorders>
              <w:top w:val="single" w:sz="4" w:space="0" w:color="auto"/>
              <w:left w:val="single" w:sz="4" w:space="0" w:color="auto"/>
              <w:bottom w:val="single" w:sz="4" w:space="0" w:color="auto"/>
              <w:right w:val="single" w:sz="4" w:space="0" w:color="auto"/>
            </w:tcBorders>
            <w:hideMark/>
          </w:tcPr>
          <w:p w:rsidR="00C338C6" w:rsidRPr="00C338C6" w:rsidRDefault="00C338C6" w:rsidP="00C338C6">
            <w:pPr>
              <w:rPr>
                <w:rFonts w:cs="Arial"/>
                <w:sz w:val="20"/>
                <w:szCs w:val="20"/>
                <w:lang w:val="en-US"/>
              </w:rPr>
            </w:pPr>
            <w:r w:rsidRPr="00C338C6">
              <w:rPr>
                <w:rFonts w:cs="Arial"/>
                <w:sz w:val="20"/>
                <w:szCs w:val="20"/>
                <w:lang w:val="en-US"/>
              </w:rPr>
              <w:t>The Project Team will ensure that the consultants and relevant authorities doing the sampling are properly trained and equipped for this exercise.</w:t>
            </w:r>
          </w:p>
        </w:tc>
      </w:tr>
      <w:tr w:rsidR="00C338C6" w:rsidRPr="00C338C6" w:rsidTr="00C338C6">
        <w:trPr>
          <w:trHeight w:val="575"/>
        </w:trPr>
        <w:tc>
          <w:tcPr>
            <w:tcW w:w="1053" w:type="pct"/>
            <w:tcBorders>
              <w:top w:val="single" w:sz="4" w:space="0" w:color="auto"/>
              <w:left w:val="single" w:sz="4" w:space="0" w:color="auto"/>
              <w:bottom w:val="single" w:sz="4" w:space="0" w:color="auto"/>
              <w:right w:val="single" w:sz="4" w:space="0" w:color="auto"/>
            </w:tcBorders>
            <w:hideMark/>
          </w:tcPr>
          <w:p w:rsidR="00C338C6" w:rsidRPr="00C338C6" w:rsidRDefault="009B364B" w:rsidP="00C338C6">
            <w:pPr>
              <w:rPr>
                <w:rFonts w:cs="Arial"/>
                <w:sz w:val="20"/>
                <w:szCs w:val="20"/>
                <w:lang w:val="en-US"/>
              </w:rPr>
            </w:pPr>
            <w:r w:rsidRPr="00C338C6">
              <w:rPr>
                <w:rFonts w:cs="Arial"/>
                <w:sz w:val="20"/>
                <w:szCs w:val="20"/>
                <w:lang w:val="en-US"/>
              </w:rPr>
              <w:t>Organizational</w:t>
            </w:r>
            <w:r w:rsidR="00C338C6" w:rsidRPr="00C338C6">
              <w:rPr>
                <w:rFonts w:cs="Arial"/>
                <w:sz w:val="20"/>
                <w:szCs w:val="20"/>
                <w:lang w:val="en-US"/>
              </w:rPr>
              <w:t>:</w:t>
            </w:r>
          </w:p>
          <w:p w:rsidR="00C338C6" w:rsidRPr="00C338C6" w:rsidRDefault="00C338C6" w:rsidP="00C338C6">
            <w:pPr>
              <w:rPr>
                <w:rFonts w:cs="Arial"/>
                <w:sz w:val="20"/>
                <w:szCs w:val="20"/>
                <w:lang w:val="en-US"/>
              </w:rPr>
            </w:pPr>
            <w:r w:rsidRPr="00C338C6">
              <w:rPr>
                <w:rFonts w:cs="Arial"/>
                <w:sz w:val="20"/>
                <w:szCs w:val="20"/>
                <w:lang w:val="en-US"/>
              </w:rPr>
              <w:t>Institutional Arrangements (Lack of collaboration and participation from the relevant stakeholders)</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338C6" w:rsidRPr="00C338C6" w:rsidRDefault="00C338C6" w:rsidP="00C338C6">
            <w:pPr>
              <w:rPr>
                <w:rFonts w:cs="Arial"/>
                <w:sz w:val="20"/>
                <w:szCs w:val="20"/>
                <w:lang w:val="en-US"/>
              </w:rPr>
            </w:pPr>
            <w:r w:rsidRPr="00C338C6">
              <w:rPr>
                <w:rFonts w:cs="Arial"/>
                <w:sz w:val="20"/>
                <w:szCs w:val="20"/>
              </w:rPr>
              <w:t>Low</w:t>
            </w:r>
          </w:p>
        </w:tc>
        <w:tc>
          <w:tcPr>
            <w:tcW w:w="3101" w:type="pct"/>
            <w:tcBorders>
              <w:top w:val="single" w:sz="4" w:space="0" w:color="auto"/>
              <w:left w:val="single" w:sz="4" w:space="0" w:color="auto"/>
              <w:bottom w:val="single" w:sz="4" w:space="0" w:color="auto"/>
              <w:right w:val="single" w:sz="4" w:space="0" w:color="auto"/>
            </w:tcBorders>
            <w:hideMark/>
          </w:tcPr>
          <w:p w:rsidR="00C338C6" w:rsidRPr="00C338C6" w:rsidRDefault="00C338C6" w:rsidP="00C338C6">
            <w:pPr>
              <w:rPr>
                <w:rFonts w:cs="Arial"/>
                <w:sz w:val="20"/>
                <w:szCs w:val="20"/>
                <w:lang w:val="en-US"/>
              </w:rPr>
            </w:pPr>
            <w:r w:rsidRPr="00C338C6">
              <w:rPr>
                <w:rFonts w:cs="Arial"/>
                <w:sz w:val="20"/>
                <w:szCs w:val="20"/>
                <w:lang w:val="en-US"/>
              </w:rPr>
              <w:t xml:space="preserve">The National Project Director (NPD) will ensure that the relevant stakeholders of the Project Steering Committee are fully aware of the various activities under the project and their respective tasks and responsibilities.  The NPD will also ensure that those tasks are achieved in a prompt and timely manner as per the Annual Work Plan and the progress report. </w:t>
            </w:r>
          </w:p>
          <w:p w:rsidR="00C338C6" w:rsidRPr="00C338C6" w:rsidRDefault="00C338C6" w:rsidP="00C338C6">
            <w:pPr>
              <w:rPr>
                <w:rFonts w:cs="Arial"/>
                <w:sz w:val="20"/>
                <w:szCs w:val="20"/>
                <w:lang w:val="en-US"/>
              </w:rPr>
            </w:pPr>
          </w:p>
        </w:tc>
      </w:tr>
      <w:tr w:rsidR="00C338C6" w:rsidRPr="00C338C6" w:rsidTr="00C338C6">
        <w:tc>
          <w:tcPr>
            <w:tcW w:w="1053" w:type="pct"/>
            <w:tcBorders>
              <w:top w:val="single" w:sz="4" w:space="0" w:color="auto"/>
              <w:left w:val="single" w:sz="4" w:space="0" w:color="auto"/>
              <w:bottom w:val="single" w:sz="4" w:space="0" w:color="auto"/>
              <w:right w:val="single" w:sz="4" w:space="0" w:color="auto"/>
            </w:tcBorders>
            <w:hideMark/>
          </w:tcPr>
          <w:p w:rsidR="00C338C6" w:rsidRPr="00C338C6" w:rsidRDefault="00C338C6" w:rsidP="00C338C6">
            <w:pPr>
              <w:rPr>
                <w:rFonts w:cs="Arial"/>
                <w:sz w:val="20"/>
                <w:szCs w:val="20"/>
                <w:lang w:val="en-US"/>
              </w:rPr>
            </w:pPr>
            <w:r w:rsidRPr="00C338C6">
              <w:rPr>
                <w:rFonts w:cs="Arial"/>
                <w:sz w:val="20"/>
                <w:szCs w:val="20"/>
                <w:lang w:val="en-US"/>
              </w:rPr>
              <w:t>Operational:</w:t>
            </w:r>
          </w:p>
          <w:p w:rsidR="00C338C6" w:rsidRPr="00C338C6" w:rsidRDefault="00C338C6" w:rsidP="00C338C6">
            <w:pPr>
              <w:rPr>
                <w:rFonts w:cs="Arial"/>
                <w:sz w:val="20"/>
                <w:szCs w:val="20"/>
                <w:lang w:val="en-US"/>
              </w:rPr>
            </w:pPr>
            <w:r w:rsidRPr="00C338C6">
              <w:rPr>
                <w:rFonts w:cs="Arial"/>
                <w:sz w:val="20"/>
                <w:szCs w:val="20"/>
                <w:lang w:val="en-US"/>
              </w:rPr>
              <w:t>Delay in the execution of activities due to lengthy governmental procedures.</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C338C6" w:rsidRPr="00C338C6" w:rsidRDefault="00C338C6" w:rsidP="00C338C6">
            <w:pPr>
              <w:rPr>
                <w:rFonts w:cs="Arial"/>
                <w:sz w:val="20"/>
                <w:szCs w:val="20"/>
              </w:rPr>
            </w:pPr>
            <w:r w:rsidRPr="00C338C6">
              <w:rPr>
                <w:rFonts w:cs="Arial"/>
                <w:sz w:val="20"/>
                <w:szCs w:val="20"/>
              </w:rPr>
              <w:t xml:space="preserve">Low </w:t>
            </w:r>
          </w:p>
        </w:tc>
        <w:tc>
          <w:tcPr>
            <w:tcW w:w="3101" w:type="pct"/>
            <w:tcBorders>
              <w:top w:val="single" w:sz="4" w:space="0" w:color="auto"/>
              <w:left w:val="single" w:sz="4" w:space="0" w:color="auto"/>
              <w:bottom w:val="single" w:sz="4" w:space="0" w:color="auto"/>
              <w:right w:val="single" w:sz="4" w:space="0" w:color="auto"/>
            </w:tcBorders>
            <w:hideMark/>
          </w:tcPr>
          <w:p w:rsidR="00C338C6" w:rsidRPr="00C338C6" w:rsidRDefault="00C338C6" w:rsidP="00C338C6">
            <w:pPr>
              <w:rPr>
                <w:rFonts w:cs="Arial"/>
                <w:sz w:val="20"/>
                <w:szCs w:val="20"/>
                <w:lang w:val="en-US"/>
              </w:rPr>
            </w:pPr>
            <w:r w:rsidRPr="00C338C6">
              <w:rPr>
                <w:rFonts w:cs="Arial"/>
                <w:sz w:val="20"/>
                <w:szCs w:val="20"/>
                <w:lang w:val="en-US"/>
              </w:rPr>
              <w:t>Proper project planning will be ensured by the Project Steering Committee as per the Annual Work plan and monitoring of same will be done through the quarterly progress reports.</w:t>
            </w:r>
          </w:p>
          <w:p w:rsidR="00C338C6" w:rsidRPr="00C338C6" w:rsidRDefault="00C338C6" w:rsidP="00C338C6">
            <w:pPr>
              <w:rPr>
                <w:rFonts w:cs="Arial"/>
                <w:sz w:val="20"/>
                <w:szCs w:val="20"/>
                <w:lang w:val="en-US"/>
              </w:rPr>
            </w:pPr>
            <w:r w:rsidRPr="00C338C6">
              <w:rPr>
                <w:rFonts w:cs="Arial"/>
                <w:sz w:val="20"/>
                <w:szCs w:val="20"/>
                <w:lang w:val="en-US"/>
              </w:rPr>
              <w:t>The UNDP will provide assistance in the execution of certain activities thereby circumventing lengthy procurement procedures.</w:t>
            </w:r>
          </w:p>
        </w:tc>
      </w:tr>
    </w:tbl>
    <w:p w:rsidR="00E1433A" w:rsidRPr="00C338C6" w:rsidRDefault="00E1433A" w:rsidP="009A6A4F">
      <w:pPr>
        <w:jc w:val="left"/>
        <w:rPr>
          <w:rFonts w:cs="Arial"/>
          <w:sz w:val="20"/>
          <w:szCs w:val="20"/>
        </w:rPr>
        <w:sectPr w:rsidR="00E1433A" w:rsidRPr="00C338C6" w:rsidSect="00A96008">
          <w:footerReference w:type="default" r:id="rId11"/>
          <w:footerReference w:type="first" r:id="rId12"/>
          <w:pgSz w:w="12240" w:h="15840" w:code="1"/>
          <w:pgMar w:top="1440" w:right="1440" w:bottom="1440" w:left="1440" w:header="706" w:footer="706" w:gutter="0"/>
          <w:cols w:space="708"/>
          <w:docGrid w:linePitch="360"/>
        </w:sectPr>
      </w:pPr>
    </w:p>
    <w:p w:rsidR="00E1433A" w:rsidRPr="001863A7" w:rsidRDefault="00E1433A" w:rsidP="001863A7">
      <w:pPr>
        <w:pStyle w:val="Style1"/>
        <w:outlineLvl w:val="0"/>
      </w:pPr>
      <w:bookmarkStart w:id="33" w:name="_Toc404165369"/>
      <w:bookmarkStart w:id="34" w:name="_Toc207800912"/>
      <w:r w:rsidRPr="001863A7">
        <w:lastRenderedPageBreak/>
        <w:t>Project Results Framework:</w:t>
      </w:r>
      <w:bookmarkEnd w:id="33"/>
      <w:r w:rsidRPr="001863A7">
        <w:t xml:space="preserve">  </w:t>
      </w:r>
      <w:bookmarkStart w:id="35" w:name="_Toc207800913"/>
      <w:bookmarkEnd w:id="34"/>
    </w:p>
    <w:p w:rsidR="00E1433A" w:rsidRDefault="00E1433A" w:rsidP="00E1433A">
      <w:pPr>
        <w:ind w:left="360"/>
        <w:rPr>
          <w:rFonts w:ascii="Times New Roman" w:hAnsi="Times New Roman"/>
          <w:b/>
          <w:bCs/>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8"/>
      </w:tblGrid>
      <w:tr w:rsidR="004F56F3" w:rsidRPr="00D325FE" w:rsidTr="00D2252D">
        <w:tc>
          <w:tcPr>
            <w:tcW w:w="14688" w:type="dxa"/>
            <w:shd w:val="clear" w:color="auto" w:fill="auto"/>
          </w:tcPr>
          <w:p w:rsidR="004F56F3" w:rsidRDefault="004F56F3" w:rsidP="00D2252D">
            <w:pPr>
              <w:jc w:val="left"/>
              <w:rPr>
                <w:rFonts w:asciiTheme="minorHAnsi" w:hAnsiTheme="minorHAnsi" w:cstheme="minorHAnsi"/>
                <w:b/>
                <w:bCs/>
              </w:rPr>
            </w:pPr>
            <w:r w:rsidRPr="00D325FE">
              <w:rPr>
                <w:rFonts w:asciiTheme="minorHAnsi" w:hAnsiTheme="minorHAnsi" w:cstheme="minorHAnsi"/>
                <w:b/>
                <w:bCs/>
                <w:szCs w:val="22"/>
              </w:rPr>
              <w:t>This project will contribute to achieving the following Country Programm</w:t>
            </w:r>
            <w:r>
              <w:rPr>
                <w:rFonts w:asciiTheme="minorHAnsi" w:hAnsiTheme="minorHAnsi" w:cstheme="minorHAnsi"/>
                <w:b/>
                <w:bCs/>
                <w:szCs w:val="22"/>
              </w:rPr>
              <w:t xml:space="preserve">e Outcome as defined in </w:t>
            </w:r>
            <w:r w:rsidRPr="00D325FE">
              <w:rPr>
                <w:rFonts w:asciiTheme="minorHAnsi" w:hAnsiTheme="minorHAnsi" w:cstheme="minorHAnsi"/>
                <w:b/>
                <w:bCs/>
                <w:szCs w:val="22"/>
              </w:rPr>
              <w:t xml:space="preserve">CPD: </w:t>
            </w:r>
          </w:p>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Cs/>
                <w:szCs w:val="22"/>
              </w:rPr>
              <w:t>Achieving environmental sustainability while addressing climate change and ensuring more effective environmental protection and conservation of natural resources</w:t>
            </w:r>
          </w:p>
        </w:tc>
      </w:tr>
      <w:tr w:rsidR="004F56F3" w:rsidRPr="00D325FE" w:rsidTr="00D2252D">
        <w:trPr>
          <w:trHeight w:val="244"/>
        </w:trPr>
        <w:tc>
          <w:tcPr>
            <w:tcW w:w="14688" w:type="dxa"/>
            <w:shd w:val="clear" w:color="auto" w:fill="auto"/>
          </w:tcPr>
          <w:p w:rsidR="004F56F3" w:rsidRDefault="004F56F3" w:rsidP="00D2252D">
            <w:pPr>
              <w:rPr>
                <w:rFonts w:asciiTheme="minorHAnsi" w:hAnsiTheme="minorHAnsi" w:cstheme="minorHAnsi"/>
                <w:b/>
                <w:bCs/>
              </w:rPr>
            </w:pPr>
            <w:r w:rsidRPr="00D325FE">
              <w:rPr>
                <w:rFonts w:asciiTheme="minorHAnsi" w:hAnsiTheme="minorHAnsi" w:cstheme="minorHAnsi"/>
                <w:b/>
                <w:bCs/>
                <w:szCs w:val="22"/>
              </w:rPr>
              <w:t xml:space="preserve">Primary applicable Key Environment and Sustainable Development Key Result Area:  </w:t>
            </w:r>
          </w:p>
          <w:p w:rsidR="004F56F3" w:rsidRPr="00D325FE" w:rsidRDefault="004F56F3" w:rsidP="00D2252D">
            <w:pPr>
              <w:rPr>
                <w:rFonts w:asciiTheme="minorHAnsi" w:hAnsiTheme="minorHAnsi" w:cstheme="minorHAnsi"/>
                <w:b/>
                <w:bCs/>
              </w:rPr>
            </w:pPr>
            <w:r w:rsidRPr="00B43E77">
              <w:rPr>
                <w:rFonts w:asciiTheme="minorHAnsi" w:hAnsiTheme="minorHAnsi" w:cstheme="minorHAnsi"/>
                <w:bCs/>
                <w:szCs w:val="22"/>
              </w:rPr>
              <w:t xml:space="preserve">Mainstreaming environment and energy </w:t>
            </w:r>
          </w:p>
        </w:tc>
      </w:tr>
      <w:tr w:rsidR="004F56F3" w:rsidRPr="00D325FE" w:rsidTr="00D2252D">
        <w:tc>
          <w:tcPr>
            <w:tcW w:w="14688" w:type="dxa"/>
            <w:shd w:val="clear" w:color="auto" w:fill="auto"/>
          </w:tcPr>
          <w:p w:rsidR="004F56F3" w:rsidRDefault="004F56F3" w:rsidP="00D2252D">
            <w:pPr>
              <w:rPr>
                <w:rFonts w:asciiTheme="minorHAnsi" w:hAnsiTheme="minorHAnsi" w:cstheme="minorHAnsi"/>
                <w:b/>
                <w:bCs/>
              </w:rPr>
            </w:pPr>
            <w:r w:rsidRPr="00D325FE">
              <w:rPr>
                <w:rFonts w:asciiTheme="minorHAnsi" w:hAnsiTheme="minorHAnsi" w:cstheme="minorHAnsi"/>
                <w:b/>
                <w:bCs/>
                <w:szCs w:val="22"/>
              </w:rPr>
              <w:t>Applicable GEF Strategic Objective and Program:</w:t>
            </w:r>
            <w:r>
              <w:rPr>
                <w:rFonts w:asciiTheme="minorHAnsi" w:hAnsiTheme="minorHAnsi" w:cstheme="minorHAnsi"/>
                <w:b/>
                <w:bCs/>
                <w:szCs w:val="22"/>
              </w:rPr>
              <w:t xml:space="preserve"> </w:t>
            </w:r>
          </w:p>
          <w:p w:rsidR="004F56F3" w:rsidRPr="00B43E77" w:rsidRDefault="004F56F3" w:rsidP="00D2252D">
            <w:pPr>
              <w:rPr>
                <w:rFonts w:asciiTheme="minorHAnsi" w:hAnsiTheme="minorHAnsi" w:cstheme="minorHAnsi"/>
                <w:bCs/>
              </w:rPr>
            </w:pPr>
            <w:r w:rsidRPr="00B43E77">
              <w:rPr>
                <w:rFonts w:asciiTheme="minorHAnsi" w:hAnsiTheme="minorHAnsi" w:cstheme="minorHAnsi"/>
                <w:bCs/>
                <w:szCs w:val="22"/>
              </w:rPr>
              <w:t>GEF-5 Mercury Strategy , Pre Ratification Program</w:t>
            </w:r>
            <w:r>
              <w:rPr>
                <w:rFonts w:asciiTheme="minorHAnsi" w:hAnsiTheme="minorHAnsi" w:cstheme="minorHAnsi"/>
                <w:bCs/>
                <w:szCs w:val="22"/>
              </w:rPr>
              <w:t xml:space="preserve"> for the Minamata Convention on Mercury</w:t>
            </w:r>
          </w:p>
        </w:tc>
      </w:tr>
      <w:tr w:rsidR="004F56F3" w:rsidRPr="00D325FE" w:rsidTr="00D2252D">
        <w:tc>
          <w:tcPr>
            <w:tcW w:w="14688" w:type="dxa"/>
            <w:shd w:val="clear" w:color="auto" w:fill="auto"/>
          </w:tcPr>
          <w:p w:rsidR="004F56F3" w:rsidRDefault="004F56F3" w:rsidP="00D2252D">
            <w:pPr>
              <w:rPr>
                <w:rFonts w:asciiTheme="minorHAnsi" w:hAnsiTheme="minorHAnsi" w:cstheme="minorHAnsi"/>
                <w:b/>
                <w:bCs/>
              </w:rPr>
            </w:pPr>
            <w:r w:rsidRPr="00D325FE">
              <w:rPr>
                <w:rFonts w:asciiTheme="minorHAnsi" w:hAnsiTheme="minorHAnsi" w:cstheme="minorHAnsi"/>
                <w:b/>
                <w:bCs/>
                <w:szCs w:val="22"/>
              </w:rPr>
              <w:t>Applicable GEF Expected Outcomes:</w:t>
            </w:r>
            <w:r>
              <w:rPr>
                <w:rFonts w:asciiTheme="minorHAnsi" w:hAnsiTheme="minorHAnsi" w:cstheme="minorHAnsi"/>
                <w:b/>
                <w:bCs/>
                <w:szCs w:val="22"/>
              </w:rPr>
              <w:t xml:space="preserve"> </w:t>
            </w:r>
          </w:p>
          <w:p w:rsidR="004F56F3" w:rsidRPr="00B43E77" w:rsidRDefault="004F56F3" w:rsidP="00365508">
            <w:pPr>
              <w:pStyle w:val="ListParagraph"/>
              <w:numPr>
                <w:ilvl w:val="0"/>
                <w:numId w:val="32"/>
              </w:numPr>
              <w:spacing w:after="60"/>
              <w:contextualSpacing/>
              <w:jc w:val="both"/>
              <w:rPr>
                <w:rFonts w:asciiTheme="minorHAnsi" w:hAnsiTheme="minorHAnsi" w:cstheme="minorHAnsi"/>
                <w:b/>
                <w:bCs/>
              </w:rPr>
            </w:pPr>
            <w:r>
              <w:rPr>
                <w:rFonts w:asciiTheme="minorHAnsi" w:hAnsiTheme="minorHAnsi" w:cstheme="minorHAnsi"/>
                <w:bCs/>
              </w:rPr>
              <w:t>Use and production of mercury and mercury containing products within the country assessed</w:t>
            </w:r>
          </w:p>
          <w:p w:rsidR="004F56F3" w:rsidRPr="00B43E77" w:rsidRDefault="004F56F3" w:rsidP="00365508">
            <w:pPr>
              <w:pStyle w:val="ListParagraph"/>
              <w:numPr>
                <w:ilvl w:val="0"/>
                <w:numId w:val="32"/>
              </w:numPr>
              <w:spacing w:after="60"/>
              <w:contextualSpacing/>
              <w:jc w:val="both"/>
              <w:rPr>
                <w:rFonts w:asciiTheme="minorHAnsi" w:hAnsiTheme="minorHAnsi" w:cstheme="minorHAnsi"/>
                <w:b/>
                <w:bCs/>
              </w:rPr>
            </w:pPr>
            <w:r>
              <w:rPr>
                <w:rFonts w:asciiTheme="minorHAnsi" w:hAnsiTheme="minorHAnsi" w:cstheme="minorHAnsi"/>
                <w:bCs/>
              </w:rPr>
              <w:t>Sources of mercury emissions and releases and assess contaminated sites determined</w:t>
            </w:r>
          </w:p>
          <w:p w:rsidR="004F56F3" w:rsidRPr="005F28D8" w:rsidRDefault="004F56F3" w:rsidP="00365508">
            <w:pPr>
              <w:pStyle w:val="ListParagraph"/>
              <w:numPr>
                <w:ilvl w:val="0"/>
                <w:numId w:val="32"/>
              </w:numPr>
              <w:spacing w:after="60"/>
              <w:contextualSpacing/>
              <w:jc w:val="both"/>
              <w:rPr>
                <w:rFonts w:asciiTheme="minorHAnsi" w:hAnsiTheme="minorHAnsi" w:cstheme="minorHAnsi"/>
                <w:b/>
                <w:bCs/>
              </w:rPr>
            </w:pPr>
            <w:r>
              <w:rPr>
                <w:rFonts w:asciiTheme="minorHAnsi" w:hAnsiTheme="minorHAnsi" w:cstheme="minorHAnsi"/>
                <w:bCs/>
              </w:rPr>
              <w:t>Policy and regulatory changes necessary to implement a mercury program at national level and define the steps needed to affect these changes identified</w:t>
            </w:r>
          </w:p>
          <w:p w:rsidR="004F56F3" w:rsidRPr="00B43E77" w:rsidRDefault="004F56F3" w:rsidP="00365508">
            <w:pPr>
              <w:pStyle w:val="ListParagraph"/>
              <w:numPr>
                <w:ilvl w:val="0"/>
                <w:numId w:val="32"/>
              </w:numPr>
              <w:spacing w:after="60"/>
              <w:contextualSpacing/>
              <w:jc w:val="both"/>
              <w:rPr>
                <w:rFonts w:asciiTheme="minorHAnsi" w:hAnsiTheme="minorHAnsi" w:cstheme="minorHAnsi"/>
                <w:b/>
                <w:bCs/>
              </w:rPr>
            </w:pPr>
            <w:r>
              <w:rPr>
                <w:rFonts w:asciiTheme="minorHAnsi" w:hAnsiTheme="minorHAnsi" w:cstheme="minorHAnsi"/>
                <w:bCs/>
              </w:rPr>
              <w:t>Institutional and capacity enhancement needs that would be required to implement the convention at the national level determined</w:t>
            </w:r>
          </w:p>
        </w:tc>
      </w:tr>
    </w:tbl>
    <w:p w:rsidR="004F56F3" w:rsidRDefault="004F56F3" w:rsidP="004F56F3">
      <w:pPr>
        <w:rPr>
          <w:rFonts w:ascii="Times New Roman" w:hAnsi="Times New Roman"/>
          <w:b/>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506"/>
        <w:gridCol w:w="1928"/>
        <w:gridCol w:w="3008"/>
        <w:gridCol w:w="1892"/>
        <w:gridCol w:w="3313"/>
      </w:tblGrid>
      <w:tr w:rsidR="004F56F3" w:rsidRPr="00D325FE" w:rsidTr="00D2252D">
        <w:trPr>
          <w:trHeight w:val="544"/>
          <w:tblHeader/>
        </w:trPr>
        <w:tc>
          <w:tcPr>
            <w:tcW w:w="2041" w:type="dxa"/>
            <w:shd w:val="pct12" w:color="auto" w:fill="auto"/>
          </w:tcPr>
          <w:p w:rsidR="004F56F3" w:rsidRPr="00D325FE" w:rsidRDefault="004F56F3" w:rsidP="00D2252D">
            <w:pPr>
              <w:jc w:val="center"/>
              <w:rPr>
                <w:rFonts w:asciiTheme="minorHAnsi" w:hAnsiTheme="minorHAnsi" w:cstheme="minorHAnsi"/>
                <w:b/>
                <w:bCs/>
              </w:rPr>
            </w:pPr>
          </w:p>
        </w:tc>
        <w:tc>
          <w:tcPr>
            <w:tcW w:w="2506" w:type="dxa"/>
            <w:shd w:val="pct12" w:color="auto" w:fill="auto"/>
          </w:tcPr>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t>Indicator</w:t>
            </w:r>
          </w:p>
        </w:tc>
        <w:tc>
          <w:tcPr>
            <w:tcW w:w="1928" w:type="dxa"/>
            <w:shd w:val="pct12" w:color="auto" w:fill="auto"/>
          </w:tcPr>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t>Baseline</w:t>
            </w:r>
          </w:p>
        </w:tc>
        <w:tc>
          <w:tcPr>
            <w:tcW w:w="3008" w:type="dxa"/>
            <w:shd w:val="pct12" w:color="auto" w:fill="auto"/>
          </w:tcPr>
          <w:p w:rsidR="004F56F3" w:rsidRDefault="004F56F3" w:rsidP="00D2252D">
            <w:pPr>
              <w:jc w:val="center"/>
              <w:rPr>
                <w:rFonts w:asciiTheme="minorHAnsi" w:hAnsiTheme="minorHAnsi" w:cstheme="minorHAnsi"/>
                <w:b/>
                <w:bCs/>
              </w:rPr>
            </w:pPr>
            <w:r w:rsidRPr="00D325FE">
              <w:rPr>
                <w:rFonts w:asciiTheme="minorHAnsi" w:hAnsiTheme="minorHAnsi" w:cstheme="minorHAnsi"/>
                <w:b/>
                <w:bCs/>
                <w:szCs w:val="22"/>
              </w:rPr>
              <w:t xml:space="preserve">End of Project </w:t>
            </w:r>
          </w:p>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t xml:space="preserve">Targets </w:t>
            </w:r>
          </w:p>
          <w:p w:rsidR="004F56F3" w:rsidRPr="00D325FE" w:rsidRDefault="004F56F3" w:rsidP="00D2252D">
            <w:pPr>
              <w:jc w:val="center"/>
              <w:rPr>
                <w:rFonts w:asciiTheme="minorHAnsi" w:hAnsiTheme="minorHAnsi" w:cstheme="minorHAnsi"/>
                <w:b/>
                <w:bCs/>
              </w:rPr>
            </w:pPr>
          </w:p>
        </w:tc>
        <w:tc>
          <w:tcPr>
            <w:tcW w:w="1892" w:type="dxa"/>
            <w:shd w:val="pct12" w:color="auto" w:fill="auto"/>
          </w:tcPr>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t>Source of verification</w:t>
            </w:r>
          </w:p>
        </w:tc>
        <w:tc>
          <w:tcPr>
            <w:tcW w:w="3313" w:type="dxa"/>
            <w:shd w:val="pct12" w:color="auto" w:fill="auto"/>
          </w:tcPr>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t>Risks and Assumptions</w:t>
            </w:r>
          </w:p>
        </w:tc>
      </w:tr>
      <w:tr w:rsidR="004F56F3" w:rsidRPr="00D325FE" w:rsidTr="00D2252D">
        <w:tc>
          <w:tcPr>
            <w:tcW w:w="14688" w:type="dxa"/>
            <w:gridSpan w:val="6"/>
            <w:shd w:val="clear" w:color="auto" w:fill="auto"/>
          </w:tcPr>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
                <w:bCs/>
                <w:szCs w:val="22"/>
              </w:rPr>
              <w:t>Project Objective</w:t>
            </w:r>
            <w:r w:rsidRPr="00D325FE">
              <w:rPr>
                <w:rStyle w:val="FootnoteReference"/>
                <w:rFonts w:asciiTheme="minorHAnsi" w:hAnsiTheme="minorHAnsi" w:cstheme="minorHAnsi"/>
                <w:b/>
                <w:bCs/>
                <w:szCs w:val="22"/>
              </w:rPr>
              <w:footnoteReference w:id="3"/>
            </w:r>
            <w:r w:rsidRPr="00D325FE">
              <w:rPr>
                <w:rFonts w:asciiTheme="minorHAnsi" w:hAnsiTheme="minorHAnsi" w:cstheme="minorHAnsi"/>
                <w:b/>
                <w:bCs/>
                <w:szCs w:val="22"/>
              </w:rPr>
              <w:t xml:space="preserve"> </w:t>
            </w:r>
          </w:p>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Cs/>
                <w:szCs w:val="22"/>
              </w:rPr>
              <w:t xml:space="preserve">Undertake a Mercury </w:t>
            </w:r>
            <w:r>
              <w:rPr>
                <w:rFonts w:asciiTheme="minorHAnsi" w:hAnsiTheme="minorHAnsi" w:cstheme="minorHAnsi"/>
                <w:bCs/>
                <w:szCs w:val="22"/>
              </w:rPr>
              <w:t>I</w:t>
            </w:r>
            <w:r w:rsidRPr="00D325FE">
              <w:rPr>
                <w:rFonts w:asciiTheme="minorHAnsi" w:hAnsiTheme="minorHAnsi" w:cstheme="minorHAnsi"/>
                <w:bCs/>
                <w:szCs w:val="22"/>
              </w:rPr>
              <w:t xml:space="preserve">nitial </w:t>
            </w:r>
            <w:r>
              <w:rPr>
                <w:rFonts w:asciiTheme="minorHAnsi" w:hAnsiTheme="minorHAnsi" w:cstheme="minorHAnsi"/>
                <w:bCs/>
                <w:szCs w:val="22"/>
              </w:rPr>
              <w:t>A</w:t>
            </w:r>
            <w:r w:rsidRPr="00D325FE">
              <w:rPr>
                <w:rFonts w:asciiTheme="minorHAnsi" w:hAnsiTheme="minorHAnsi" w:cstheme="minorHAnsi"/>
                <w:bCs/>
                <w:szCs w:val="22"/>
              </w:rPr>
              <w:t>ssessment (MIA) to enable the Government of Mauritius to determine the national requirements and needs for the ratification of the Minamata Convention and establish a national foundation to undertake future work towards the implementation of the Convention.</w:t>
            </w:r>
          </w:p>
        </w:tc>
      </w:tr>
      <w:tr w:rsidR="004F56F3" w:rsidRPr="00D325FE" w:rsidTr="00D2252D">
        <w:tc>
          <w:tcPr>
            <w:tcW w:w="14688" w:type="dxa"/>
            <w:gridSpan w:val="6"/>
            <w:shd w:val="clear" w:color="auto" w:fill="auto"/>
          </w:tcPr>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t>EA Component 1: Establishing of enabling environment for decision-making on the ratification of the Minamata Convention</w:t>
            </w:r>
          </w:p>
        </w:tc>
      </w:tr>
      <w:tr w:rsidR="004F56F3" w:rsidRPr="00D325FE" w:rsidTr="00D2252D">
        <w:tc>
          <w:tcPr>
            <w:tcW w:w="2041" w:type="dxa"/>
            <w:shd w:val="pct12" w:color="auto" w:fill="auto"/>
          </w:tcPr>
          <w:p w:rsidR="004F56F3" w:rsidRPr="00D325FE" w:rsidRDefault="004F56F3" w:rsidP="00D2252D">
            <w:pPr>
              <w:jc w:val="left"/>
              <w:rPr>
                <w:rFonts w:asciiTheme="minorHAnsi" w:hAnsiTheme="minorHAnsi" w:cstheme="minorHAnsi"/>
              </w:rPr>
            </w:pPr>
            <w:r w:rsidRPr="00D325FE">
              <w:rPr>
                <w:rFonts w:asciiTheme="minorHAnsi" w:hAnsiTheme="minorHAnsi" w:cstheme="minorHAnsi"/>
                <w:b/>
                <w:bCs/>
                <w:szCs w:val="22"/>
              </w:rPr>
              <w:t>Outcome 1</w:t>
            </w:r>
            <w:r w:rsidRPr="00D325FE">
              <w:rPr>
                <w:rFonts w:asciiTheme="minorHAnsi" w:hAnsiTheme="minorHAnsi" w:cstheme="minorHAnsi"/>
                <w:szCs w:val="22"/>
              </w:rPr>
              <w:t>:</w:t>
            </w:r>
          </w:p>
          <w:p w:rsidR="004F56F3" w:rsidRPr="00D325FE" w:rsidRDefault="004F56F3" w:rsidP="00D2252D">
            <w:pPr>
              <w:jc w:val="left"/>
              <w:rPr>
                <w:rFonts w:asciiTheme="minorHAnsi" w:hAnsiTheme="minorHAnsi" w:cstheme="minorHAnsi"/>
                <w:b/>
                <w:bCs/>
              </w:rPr>
            </w:pPr>
            <w:r>
              <w:rPr>
                <w:rFonts w:asciiTheme="minorHAnsi" w:hAnsiTheme="minorHAnsi" w:cstheme="minorHAnsi"/>
                <w:szCs w:val="22"/>
              </w:rPr>
              <w:t xml:space="preserve">Assessment of </w:t>
            </w:r>
            <w:r w:rsidRPr="00D325FE">
              <w:rPr>
                <w:rFonts w:asciiTheme="minorHAnsi" w:hAnsiTheme="minorHAnsi" w:cstheme="minorHAnsi"/>
                <w:szCs w:val="22"/>
              </w:rPr>
              <w:t>Policy and Regulatory framework</w:t>
            </w:r>
            <w:r>
              <w:rPr>
                <w:rFonts w:asciiTheme="minorHAnsi" w:hAnsiTheme="minorHAnsi" w:cstheme="minorHAnsi"/>
                <w:szCs w:val="22"/>
              </w:rPr>
              <w:t>,</w:t>
            </w:r>
            <w:r w:rsidRPr="00D325FE">
              <w:rPr>
                <w:rFonts w:asciiTheme="minorHAnsi" w:hAnsiTheme="minorHAnsi" w:cstheme="minorHAnsi"/>
                <w:szCs w:val="22"/>
              </w:rPr>
              <w:t xml:space="preserve"> and institutional and capacity needs in regard to the </w:t>
            </w:r>
            <w:r w:rsidRPr="00D325FE">
              <w:rPr>
                <w:rFonts w:asciiTheme="minorHAnsi" w:hAnsiTheme="minorHAnsi" w:cstheme="minorHAnsi"/>
                <w:szCs w:val="22"/>
              </w:rPr>
              <w:lastRenderedPageBreak/>
              <w:t>implementation of Convention</w:t>
            </w:r>
            <w:r>
              <w:rPr>
                <w:rFonts w:asciiTheme="minorHAnsi" w:hAnsiTheme="minorHAnsi" w:cstheme="minorHAnsi"/>
                <w:szCs w:val="22"/>
              </w:rPr>
              <w:t>’s</w:t>
            </w:r>
            <w:r w:rsidRPr="00D325FE">
              <w:rPr>
                <w:rFonts w:asciiTheme="minorHAnsi" w:hAnsiTheme="minorHAnsi" w:cstheme="minorHAnsi"/>
                <w:szCs w:val="22"/>
              </w:rPr>
              <w:t xml:space="preserve"> provisions </w:t>
            </w:r>
          </w:p>
          <w:p w:rsidR="004F56F3" w:rsidRPr="00D325FE" w:rsidRDefault="004F56F3" w:rsidP="00D2252D">
            <w:pPr>
              <w:jc w:val="left"/>
              <w:rPr>
                <w:rFonts w:asciiTheme="minorHAnsi" w:hAnsiTheme="minorHAnsi" w:cstheme="minorHAnsi"/>
                <w:b/>
                <w:bCs/>
              </w:rPr>
            </w:pPr>
          </w:p>
        </w:tc>
        <w:tc>
          <w:tcPr>
            <w:tcW w:w="2506" w:type="dxa"/>
          </w:tcPr>
          <w:p w:rsidR="004F56F3" w:rsidRDefault="004F56F3" w:rsidP="00D2252D">
            <w:pPr>
              <w:jc w:val="left"/>
              <w:rPr>
                <w:rFonts w:asciiTheme="minorHAnsi" w:hAnsiTheme="minorHAnsi" w:cstheme="minorHAnsi"/>
                <w:b/>
                <w:bCs/>
              </w:rPr>
            </w:pPr>
          </w:p>
          <w:p w:rsidR="004F56F3" w:rsidRDefault="004F56F3" w:rsidP="00D2252D">
            <w:pPr>
              <w:spacing w:after="0"/>
              <w:jc w:val="left"/>
              <w:rPr>
                <w:rFonts w:asciiTheme="minorHAnsi" w:hAnsiTheme="minorHAnsi" w:cstheme="minorHAnsi"/>
                <w:bCs/>
              </w:rPr>
            </w:pPr>
            <w:r>
              <w:rPr>
                <w:rFonts w:asciiTheme="minorHAnsi" w:hAnsiTheme="minorHAnsi" w:cstheme="minorHAnsi"/>
                <w:bCs/>
              </w:rPr>
              <w:t>Report on analysis of policy and regulatory reform needed for the implementation of the obligations of the Convention</w:t>
            </w:r>
          </w:p>
          <w:p w:rsidR="004F56F3" w:rsidRDefault="004F56F3" w:rsidP="00D2252D">
            <w:pPr>
              <w:spacing w:after="0"/>
              <w:jc w:val="left"/>
              <w:rPr>
                <w:rFonts w:asciiTheme="minorHAnsi" w:hAnsiTheme="minorHAnsi" w:cstheme="minorHAnsi"/>
                <w:bCs/>
              </w:rPr>
            </w:pPr>
          </w:p>
          <w:p w:rsidR="004F56F3" w:rsidRPr="00D433A0" w:rsidRDefault="004F56F3" w:rsidP="00D2252D">
            <w:pPr>
              <w:spacing w:after="0"/>
              <w:jc w:val="left"/>
              <w:rPr>
                <w:rFonts w:asciiTheme="minorHAnsi" w:hAnsiTheme="minorHAnsi" w:cstheme="minorHAnsi"/>
                <w:bCs/>
              </w:rPr>
            </w:pPr>
            <w:r>
              <w:rPr>
                <w:rFonts w:asciiTheme="minorHAnsi" w:hAnsiTheme="minorHAnsi" w:cstheme="minorHAnsi"/>
                <w:bCs/>
              </w:rPr>
              <w:lastRenderedPageBreak/>
              <w:t>Report identifying national needs and gaps to strengthen institutional capacity to implement the Convention</w:t>
            </w:r>
          </w:p>
        </w:tc>
        <w:tc>
          <w:tcPr>
            <w:tcW w:w="1928"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 xml:space="preserve">The “National Inventory of Mercury Releases in Mauritius “ developed in February 2014 under SAICM does </w:t>
            </w:r>
            <w:r>
              <w:rPr>
                <w:rFonts w:asciiTheme="minorHAnsi" w:hAnsiTheme="minorHAnsi" w:cstheme="minorHAnsi"/>
                <w:bCs/>
              </w:rPr>
              <w:lastRenderedPageBreak/>
              <w:t>not look in details at the institutional capacity needs at national level to implement the Minamata Convention nor does the Inventory provide an analysis of the regulatory and policy framework.</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p>
          <w:p w:rsidR="004F56F3" w:rsidRPr="00D433A0" w:rsidRDefault="004F56F3" w:rsidP="00D2252D">
            <w:pPr>
              <w:jc w:val="left"/>
              <w:rPr>
                <w:rFonts w:asciiTheme="minorHAnsi" w:hAnsiTheme="minorHAnsi" w:cstheme="minorHAnsi"/>
                <w:bCs/>
              </w:rPr>
            </w:pPr>
          </w:p>
        </w:tc>
        <w:tc>
          <w:tcPr>
            <w:tcW w:w="3008" w:type="dxa"/>
          </w:tcPr>
          <w:p w:rsidR="004F56F3" w:rsidRDefault="004F56F3" w:rsidP="00D2252D">
            <w:pPr>
              <w:pStyle w:val="ListParagraph"/>
              <w:ind w:left="360"/>
              <w:rPr>
                <w:rFonts w:asciiTheme="minorHAnsi" w:hAnsiTheme="minorHAnsi" w:cstheme="minorHAnsi"/>
                <w:bCs/>
              </w:rPr>
            </w:pPr>
          </w:p>
          <w:p w:rsidR="004F56F3" w:rsidRPr="00A16EF1" w:rsidRDefault="004F56F3" w:rsidP="00D2252D">
            <w:pPr>
              <w:jc w:val="left"/>
              <w:rPr>
                <w:rFonts w:asciiTheme="minorHAnsi" w:hAnsiTheme="minorHAnsi" w:cstheme="minorHAnsi"/>
                <w:bCs/>
              </w:rPr>
            </w:pPr>
            <w:r w:rsidRPr="00A16EF1">
              <w:rPr>
                <w:rFonts w:asciiTheme="minorHAnsi" w:hAnsiTheme="minorHAnsi" w:cstheme="minorHAnsi"/>
                <w:bCs/>
                <w:szCs w:val="22"/>
              </w:rPr>
              <w:t>An assessment report on the existing and required policy and regulatory framework as well as institutional capacity to implement the Convention</w:t>
            </w:r>
          </w:p>
        </w:tc>
        <w:tc>
          <w:tcPr>
            <w:tcW w:w="1892"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Policy and Regulatory framework assessment Report</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lastRenderedPageBreak/>
              <w:t>Progress Reports</w:t>
            </w:r>
          </w:p>
          <w:p w:rsidR="004F56F3" w:rsidRPr="00886357" w:rsidRDefault="004F56F3" w:rsidP="00D2252D">
            <w:pPr>
              <w:jc w:val="left"/>
              <w:rPr>
                <w:rFonts w:asciiTheme="minorHAnsi" w:hAnsiTheme="minorHAnsi" w:cstheme="minorHAnsi"/>
                <w:bCs/>
              </w:rPr>
            </w:pPr>
            <w:r>
              <w:rPr>
                <w:rFonts w:asciiTheme="minorHAnsi" w:hAnsiTheme="minorHAnsi" w:cstheme="minorHAnsi"/>
                <w:bCs/>
              </w:rPr>
              <w:t>AWP</w:t>
            </w:r>
          </w:p>
        </w:tc>
        <w:tc>
          <w:tcPr>
            <w:tcW w:w="3313"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
                <w:bCs/>
              </w:rPr>
            </w:pPr>
            <w:r>
              <w:rPr>
                <w:rFonts w:asciiTheme="minorHAnsi" w:hAnsiTheme="minorHAnsi" w:cstheme="minorHAnsi"/>
                <w:b/>
                <w:bCs/>
              </w:rPr>
              <w:t>Assumption:</w:t>
            </w:r>
          </w:p>
          <w:p w:rsidR="004F56F3" w:rsidRPr="00AC298D" w:rsidRDefault="004F56F3" w:rsidP="00D2252D">
            <w:pPr>
              <w:jc w:val="left"/>
              <w:rPr>
                <w:rFonts w:asciiTheme="minorHAnsi" w:hAnsiTheme="minorHAnsi" w:cstheme="minorHAnsi"/>
                <w:bCs/>
              </w:rPr>
            </w:pPr>
            <w:r>
              <w:rPr>
                <w:rFonts w:asciiTheme="minorHAnsi" w:hAnsiTheme="minorHAnsi" w:cstheme="minorHAnsi"/>
                <w:bCs/>
              </w:rPr>
              <w:t>The Government of Mauritius is willing to ratify the Convention and put in place the necessary framework.</w:t>
            </w:r>
          </w:p>
        </w:tc>
      </w:tr>
      <w:tr w:rsidR="004F56F3" w:rsidRPr="00D325FE" w:rsidTr="00D2252D">
        <w:tc>
          <w:tcPr>
            <w:tcW w:w="2041" w:type="dxa"/>
            <w:shd w:val="pct12" w:color="auto" w:fill="auto"/>
          </w:tcPr>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
                <w:bCs/>
                <w:szCs w:val="22"/>
              </w:rPr>
              <w:lastRenderedPageBreak/>
              <w:t>Outcome 2</w:t>
            </w:r>
          </w:p>
          <w:p w:rsidR="004F56F3" w:rsidRPr="00D325FE" w:rsidRDefault="004F56F3" w:rsidP="00D2252D">
            <w:pPr>
              <w:jc w:val="left"/>
              <w:rPr>
                <w:rFonts w:asciiTheme="minorHAnsi" w:hAnsiTheme="minorHAnsi" w:cstheme="minorHAnsi"/>
                <w:bCs/>
              </w:rPr>
            </w:pPr>
            <w:r w:rsidRPr="00D325FE">
              <w:rPr>
                <w:rFonts w:asciiTheme="minorHAnsi" w:hAnsiTheme="minorHAnsi" w:cstheme="minorHAnsi"/>
                <w:bCs/>
                <w:szCs w:val="22"/>
              </w:rPr>
              <w:t xml:space="preserve">Awareness </w:t>
            </w:r>
            <w:r>
              <w:rPr>
                <w:rFonts w:asciiTheme="minorHAnsi" w:hAnsiTheme="minorHAnsi" w:cstheme="minorHAnsi"/>
                <w:bCs/>
                <w:szCs w:val="22"/>
              </w:rPr>
              <w:t>raising</w:t>
            </w:r>
            <w:r w:rsidRPr="00D325FE">
              <w:rPr>
                <w:rFonts w:asciiTheme="minorHAnsi" w:hAnsiTheme="minorHAnsi" w:cstheme="minorHAnsi"/>
                <w:bCs/>
                <w:szCs w:val="22"/>
              </w:rPr>
              <w:t xml:space="preserve"> on the environmental and health impacts of mercury</w:t>
            </w:r>
          </w:p>
        </w:tc>
        <w:tc>
          <w:tcPr>
            <w:tcW w:w="2506"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Number of activities organised to reach target audience.</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Number of people/institutions sensitized on the human health and environmental effects of mercury</w:t>
            </w:r>
          </w:p>
          <w:p w:rsidR="004F56F3" w:rsidRDefault="004F56F3" w:rsidP="00D2252D">
            <w:pPr>
              <w:jc w:val="left"/>
              <w:rPr>
                <w:rFonts w:asciiTheme="minorHAnsi" w:hAnsiTheme="minorHAnsi" w:cstheme="minorHAnsi"/>
                <w:bCs/>
              </w:rPr>
            </w:pPr>
          </w:p>
          <w:p w:rsidR="004F56F3" w:rsidRPr="00DE585C" w:rsidRDefault="004F56F3" w:rsidP="00D2252D">
            <w:pPr>
              <w:jc w:val="left"/>
              <w:rPr>
                <w:rFonts w:asciiTheme="minorHAnsi" w:hAnsiTheme="minorHAnsi" w:cstheme="minorHAnsi"/>
                <w:bCs/>
              </w:rPr>
            </w:pPr>
          </w:p>
        </w:tc>
        <w:tc>
          <w:tcPr>
            <w:tcW w:w="1928"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 xml:space="preserve">As outlined in the “Mauritius National Action Plan for Mercury”, currently there is not much awareness on mercury issues among risk groups, the population and governmental institutions and agencies. </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 xml:space="preserve">Brochures targeting the </w:t>
            </w:r>
            <w:r>
              <w:rPr>
                <w:rFonts w:asciiTheme="minorHAnsi" w:hAnsiTheme="minorHAnsi" w:cstheme="minorHAnsi"/>
                <w:bCs/>
              </w:rPr>
              <w:lastRenderedPageBreak/>
              <w:t>jewellery sector and students have been prepared in the past.</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p>
          <w:p w:rsidR="004F56F3" w:rsidRPr="00AC298D" w:rsidRDefault="004F56F3" w:rsidP="00D2252D">
            <w:pPr>
              <w:jc w:val="left"/>
              <w:rPr>
                <w:rFonts w:asciiTheme="minorHAnsi" w:hAnsiTheme="minorHAnsi" w:cstheme="minorHAnsi"/>
                <w:bCs/>
              </w:rPr>
            </w:pPr>
          </w:p>
        </w:tc>
        <w:tc>
          <w:tcPr>
            <w:tcW w:w="3008" w:type="dxa"/>
          </w:tcPr>
          <w:p w:rsidR="004F56F3" w:rsidRDefault="004F56F3" w:rsidP="00D2252D">
            <w:pPr>
              <w:jc w:val="left"/>
              <w:rPr>
                <w:rFonts w:asciiTheme="minorHAnsi" w:hAnsiTheme="minorHAnsi" w:cstheme="minorHAnsi"/>
                <w:bCs/>
              </w:rPr>
            </w:pPr>
          </w:p>
          <w:p w:rsidR="004F56F3" w:rsidRPr="00D325FE" w:rsidRDefault="004F56F3" w:rsidP="00D2252D">
            <w:pPr>
              <w:jc w:val="left"/>
              <w:rPr>
                <w:rFonts w:asciiTheme="minorHAnsi" w:hAnsiTheme="minorHAnsi" w:cstheme="minorHAnsi"/>
                <w:bCs/>
              </w:rPr>
            </w:pPr>
            <w:r w:rsidRPr="00D325FE">
              <w:rPr>
                <w:rFonts w:asciiTheme="minorHAnsi" w:hAnsiTheme="minorHAnsi" w:cstheme="minorHAnsi"/>
                <w:bCs/>
                <w:szCs w:val="22"/>
              </w:rPr>
              <w:t>Mercury awareness raising activities targeting decision makers and population groups at risk</w:t>
            </w:r>
            <w:r>
              <w:rPr>
                <w:rFonts w:asciiTheme="minorHAnsi" w:hAnsiTheme="minorHAnsi" w:cstheme="minorHAnsi"/>
                <w:bCs/>
                <w:szCs w:val="22"/>
              </w:rPr>
              <w:t xml:space="preserve"> such as talks, brochures, pamphlets and flyers</w:t>
            </w:r>
          </w:p>
        </w:tc>
        <w:tc>
          <w:tcPr>
            <w:tcW w:w="1892"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Report on Awareness Raising activities undertaken</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Progress Reports</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AWP</w:t>
            </w:r>
          </w:p>
          <w:p w:rsidR="004F56F3" w:rsidRDefault="004F56F3" w:rsidP="00D2252D">
            <w:pPr>
              <w:jc w:val="left"/>
              <w:rPr>
                <w:rFonts w:asciiTheme="minorHAnsi" w:hAnsiTheme="minorHAnsi" w:cstheme="minorHAnsi"/>
                <w:bCs/>
              </w:rPr>
            </w:pPr>
          </w:p>
          <w:p w:rsidR="004F56F3" w:rsidRPr="00DE585C" w:rsidRDefault="004F56F3" w:rsidP="00D2252D">
            <w:pPr>
              <w:jc w:val="left"/>
              <w:rPr>
                <w:rFonts w:asciiTheme="minorHAnsi" w:hAnsiTheme="minorHAnsi" w:cstheme="minorHAnsi"/>
                <w:bCs/>
              </w:rPr>
            </w:pPr>
          </w:p>
        </w:tc>
        <w:tc>
          <w:tcPr>
            <w:tcW w:w="3313"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
                <w:bCs/>
              </w:rPr>
            </w:pPr>
            <w:r>
              <w:rPr>
                <w:rFonts w:asciiTheme="minorHAnsi" w:hAnsiTheme="minorHAnsi" w:cstheme="minorHAnsi"/>
                <w:b/>
                <w:bCs/>
              </w:rPr>
              <w:t>Assumption:</w:t>
            </w:r>
          </w:p>
          <w:p w:rsidR="004F56F3" w:rsidRPr="009776B7" w:rsidRDefault="004F56F3" w:rsidP="00365508">
            <w:pPr>
              <w:pStyle w:val="ListParagraph"/>
              <w:numPr>
                <w:ilvl w:val="0"/>
                <w:numId w:val="34"/>
              </w:numPr>
              <w:spacing w:after="60"/>
              <w:contextualSpacing/>
              <w:rPr>
                <w:rFonts w:asciiTheme="minorHAnsi" w:hAnsiTheme="minorHAnsi" w:cstheme="minorHAnsi"/>
                <w:bCs/>
              </w:rPr>
            </w:pPr>
            <w:r w:rsidRPr="009776B7">
              <w:rPr>
                <w:rFonts w:asciiTheme="minorHAnsi" w:hAnsiTheme="minorHAnsi" w:cstheme="minorHAnsi"/>
                <w:bCs/>
              </w:rPr>
              <w:t>Key stakeholder institutions are willing to cooperate.</w:t>
            </w:r>
          </w:p>
          <w:p w:rsidR="004F56F3" w:rsidRPr="009776B7" w:rsidRDefault="004F56F3" w:rsidP="00365508">
            <w:pPr>
              <w:pStyle w:val="ListParagraph"/>
              <w:numPr>
                <w:ilvl w:val="0"/>
                <w:numId w:val="34"/>
              </w:numPr>
              <w:spacing w:after="60"/>
              <w:contextualSpacing/>
              <w:rPr>
                <w:rFonts w:asciiTheme="minorHAnsi" w:hAnsiTheme="minorHAnsi" w:cstheme="minorHAnsi"/>
                <w:bCs/>
              </w:rPr>
            </w:pPr>
            <w:r w:rsidRPr="009776B7">
              <w:rPr>
                <w:rFonts w:asciiTheme="minorHAnsi" w:hAnsiTheme="minorHAnsi" w:cstheme="minorHAnsi"/>
                <w:bCs/>
              </w:rPr>
              <w:t xml:space="preserve">Full participation of interested parties </w:t>
            </w:r>
          </w:p>
        </w:tc>
      </w:tr>
      <w:tr w:rsidR="004F56F3" w:rsidRPr="00D325FE" w:rsidTr="00D2252D">
        <w:tc>
          <w:tcPr>
            <w:tcW w:w="14688" w:type="dxa"/>
            <w:gridSpan w:val="6"/>
            <w:shd w:val="clear" w:color="auto" w:fill="auto"/>
          </w:tcPr>
          <w:p w:rsidR="004F56F3" w:rsidRPr="00D325FE" w:rsidRDefault="004F56F3" w:rsidP="00D2252D">
            <w:pPr>
              <w:jc w:val="center"/>
              <w:rPr>
                <w:rFonts w:asciiTheme="minorHAnsi" w:hAnsiTheme="minorHAnsi" w:cstheme="minorHAnsi"/>
                <w:b/>
                <w:bCs/>
              </w:rPr>
            </w:pPr>
            <w:r w:rsidRPr="00D325FE">
              <w:rPr>
                <w:rFonts w:asciiTheme="minorHAnsi" w:hAnsiTheme="minorHAnsi" w:cstheme="minorHAnsi"/>
                <w:b/>
                <w:bCs/>
                <w:szCs w:val="22"/>
              </w:rPr>
              <w:lastRenderedPageBreak/>
              <w:t>EA Component 2:Development of national Mercury Profile and Mercury Initial assessment Report</w:t>
            </w:r>
          </w:p>
        </w:tc>
      </w:tr>
      <w:tr w:rsidR="004F56F3" w:rsidRPr="00D325FE" w:rsidTr="00D2252D">
        <w:tc>
          <w:tcPr>
            <w:tcW w:w="2041" w:type="dxa"/>
            <w:shd w:val="pct12" w:color="auto" w:fill="auto"/>
          </w:tcPr>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
                <w:bCs/>
                <w:szCs w:val="22"/>
              </w:rPr>
              <w:t>Outcome 3</w:t>
            </w:r>
          </w:p>
          <w:p w:rsidR="004F56F3" w:rsidRPr="00D325FE" w:rsidRDefault="004F56F3" w:rsidP="00D2252D">
            <w:pPr>
              <w:jc w:val="left"/>
              <w:rPr>
                <w:rFonts w:asciiTheme="minorHAnsi" w:hAnsiTheme="minorHAnsi" w:cstheme="minorHAnsi"/>
                <w:bCs/>
              </w:rPr>
            </w:pPr>
            <w:r>
              <w:rPr>
                <w:rFonts w:asciiTheme="minorHAnsi" w:hAnsiTheme="minorHAnsi" w:cstheme="minorHAnsi"/>
                <w:bCs/>
                <w:szCs w:val="22"/>
              </w:rPr>
              <w:t>National capacity building</w:t>
            </w:r>
            <w:r w:rsidRPr="00D325FE">
              <w:rPr>
                <w:rFonts w:asciiTheme="minorHAnsi" w:hAnsiTheme="minorHAnsi" w:cstheme="minorHAnsi"/>
                <w:bCs/>
                <w:szCs w:val="22"/>
              </w:rPr>
              <w:t xml:space="preserve"> to undertake Mercury inventories</w:t>
            </w:r>
          </w:p>
        </w:tc>
        <w:tc>
          <w:tcPr>
            <w:tcW w:w="2506"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sidRPr="00784632">
              <w:rPr>
                <w:rFonts w:asciiTheme="minorHAnsi" w:hAnsiTheme="minorHAnsi" w:cstheme="minorHAnsi"/>
                <w:bCs/>
              </w:rPr>
              <w:t>Country capacity built to effectively undertake a level 2 mercury inventory as per UNEP Toolkit</w:t>
            </w:r>
          </w:p>
          <w:p w:rsidR="004F56F3" w:rsidRDefault="004F56F3" w:rsidP="00D2252D">
            <w:pPr>
              <w:jc w:val="left"/>
              <w:rPr>
                <w:rFonts w:asciiTheme="minorHAnsi" w:hAnsiTheme="minorHAnsi" w:cstheme="minorHAnsi"/>
                <w:bCs/>
              </w:rPr>
            </w:pPr>
          </w:p>
          <w:p w:rsidR="004F56F3" w:rsidRPr="00D36383" w:rsidRDefault="004F56F3" w:rsidP="00D2252D">
            <w:pPr>
              <w:jc w:val="left"/>
              <w:rPr>
                <w:rFonts w:asciiTheme="minorHAnsi" w:hAnsiTheme="minorHAnsi" w:cstheme="minorHAnsi"/>
                <w:bCs/>
              </w:rPr>
            </w:pPr>
            <w:r>
              <w:rPr>
                <w:rFonts w:asciiTheme="minorHAnsi" w:hAnsiTheme="minorHAnsi" w:cstheme="minorHAnsi"/>
                <w:bCs/>
              </w:rPr>
              <w:t>Number of persons trained on undertaking a mercury inventory Level 2 as per UNEP Toolkit</w:t>
            </w:r>
          </w:p>
        </w:tc>
        <w:tc>
          <w:tcPr>
            <w:tcW w:w="1928"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 xml:space="preserve">No training was conducted locally on how to undertake a Level 2 mercury inventory as per the UNEP toolkit </w:t>
            </w:r>
          </w:p>
          <w:p w:rsidR="004F56F3" w:rsidRDefault="004F56F3" w:rsidP="00D2252D">
            <w:pPr>
              <w:jc w:val="left"/>
              <w:rPr>
                <w:rFonts w:asciiTheme="minorHAnsi" w:hAnsiTheme="minorHAnsi" w:cstheme="minorHAnsi"/>
                <w:bCs/>
              </w:rPr>
            </w:pPr>
          </w:p>
          <w:p w:rsidR="004F56F3" w:rsidRPr="00434E75" w:rsidRDefault="004F56F3" w:rsidP="00D2252D">
            <w:pPr>
              <w:jc w:val="left"/>
              <w:rPr>
                <w:rFonts w:asciiTheme="minorHAnsi" w:hAnsiTheme="minorHAnsi" w:cstheme="minorHAnsi"/>
                <w:bCs/>
              </w:rPr>
            </w:pPr>
            <w:r>
              <w:rPr>
                <w:rFonts w:asciiTheme="minorHAnsi" w:hAnsiTheme="minorHAnsi" w:cstheme="minorHAnsi"/>
                <w:bCs/>
              </w:rPr>
              <w:t>Limited national capacities capable of performing mercury monitoring in humans and the environment</w:t>
            </w:r>
          </w:p>
        </w:tc>
        <w:tc>
          <w:tcPr>
            <w:tcW w:w="3008" w:type="dxa"/>
          </w:tcPr>
          <w:p w:rsidR="004F56F3" w:rsidRDefault="004F56F3" w:rsidP="00D2252D">
            <w:pPr>
              <w:jc w:val="left"/>
              <w:rPr>
                <w:rFonts w:asciiTheme="minorHAnsi" w:hAnsiTheme="minorHAnsi" w:cstheme="minorHAnsi"/>
                <w:bCs/>
              </w:rPr>
            </w:pPr>
          </w:p>
          <w:p w:rsidR="004F56F3" w:rsidRPr="00D325FE" w:rsidRDefault="004F56F3" w:rsidP="00D2252D">
            <w:pPr>
              <w:jc w:val="left"/>
              <w:rPr>
                <w:rFonts w:asciiTheme="minorHAnsi" w:hAnsiTheme="minorHAnsi" w:cstheme="minorHAnsi"/>
                <w:bCs/>
              </w:rPr>
            </w:pPr>
            <w:r w:rsidRPr="00D325FE">
              <w:rPr>
                <w:rFonts w:asciiTheme="minorHAnsi" w:hAnsiTheme="minorHAnsi" w:cstheme="minorHAnsi"/>
                <w:bCs/>
                <w:szCs w:val="22"/>
              </w:rPr>
              <w:t xml:space="preserve">Capacity building and training  exercises on how to conduct the mercury inventory </w:t>
            </w:r>
            <w:r>
              <w:rPr>
                <w:rFonts w:asciiTheme="minorHAnsi" w:hAnsiTheme="minorHAnsi" w:cstheme="minorHAnsi"/>
                <w:bCs/>
                <w:szCs w:val="22"/>
              </w:rPr>
              <w:t>targeting at least one representative from the relevant laboratories and institution represented in the Mercury Focus Group</w:t>
            </w:r>
          </w:p>
        </w:tc>
        <w:tc>
          <w:tcPr>
            <w:tcW w:w="1892"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Report on training exercises conducted</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Progress Reports</w:t>
            </w:r>
          </w:p>
          <w:p w:rsidR="004F56F3" w:rsidRDefault="004F56F3" w:rsidP="00D2252D">
            <w:pPr>
              <w:jc w:val="left"/>
              <w:rPr>
                <w:rFonts w:asciiTheme="minorHAnsi" w:hAnsiTheme="minorHAnsi" w:cstheme="minorHAnsi"/>
                <w:bCs/>
              </w:rPr>
            </w:pPr>
          </w:p>
          <w:p w:rsidR="004F56F3" w:rsidRPr="00EF5559" w:rsidRDefault="004F56F3" w:rsidP="00D2252D">
            <w:pPr>
              <w:jc w:val="left"/>
              <w:rPr>
                <w:rFonts w:asciiTheme="minorHAnsi" w:hAnsiTheme="minorHAnsi" w:cstheme="minorHAnsi"/>
                <w:bCs/>
              </w:rPr>
            </w:pPr>
            <w:r>
              <w:rPr>
                <w:rFonts w:asciiTheme="minorHAnsi" w:hAnsiTheme="minorHAnsi" w:cstheme="minorHAnsi"/>
                <w:bCs/>
              </w:rPr>
              <w:t>AWP</w:t>
            </w:r>
          </w:p>
        </w:tc>
        <w:tc>
          <w:tcPr>
            <w:tcW w:w="3313"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
                <w:bCs/>
              </w:rPr>
            </w:pPr>
            <w:r>
              <w:rPr>
                <w:rFonts w:asciiTheme="minorHAnsi" w:hAnsiTheme="minorHAnsi" w:cstheme="minorHAnsi"/>
                <w:b/>
                <w:bCs/>
              </w:rPr>
              <w:t>Assumption:</w:t>
            </w:r>
          </w:p>
          <w:p w:rsidR="004F56F3" w:rsidRPr="00784632" w:rsidRDefault="004F56F3" w:rsidP="00D2252D">
            <w:pPr>
              <w:jc w:val="left"/>
              <w:rPr>
                <w:rFonts w:asciiTheme="minorHAnsi" w:hAnsiTheme="minorHAnsi" w:cstheme="minorHAnsi"/>
                <w:bCs/>
              </w:rPr>
            </w:pPr>
            <w:r>
              <w:rPr>
                <w:rFonts w:asciiTheme="minorHAnsi" w:hAnsiTheme="minorHAnsi" w:cstheme="minorHAnsi"/>
                <w:bCs/>
              </w:rPr>
              <w:t>National laboratories and experts willing to participate in the training and conduct the relevant studies/analysis</w:t>
            </w:r>
          </w:p>
        </w:tc>
      </w:tr>
      <w:tr w:rsidR="004F56F3" w:rsidRPr="00D325FE" w:rsidTr="00D2252D">
        <w:trPr>
          <w:trHeight w:val="884"/>
        </w:trPr>
        <w:tc>
          <w:tcPr>
            <w:tcW w:w="2041" w:type="dxa"/>
            <w:shd w:val="pct12" w:color="auto" w:fill="auto"/>
          </w:tcPr>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
                <w:bCs/>
                <w:szCs w:val="22"/>
              </w:rPr>
              <w:t>Outcome 4</w:t>
            </w:r>
          </w:p>
          <w:p w:rsidR="004F56F3" w:rsidRPr="00D325FE" w:rsidRDefault="004F56F3" w:rsidP="00D2252D">
            <w:pPr>
              <w:jc w:val="left"/>
              <w:rPr>
                <w:rFonts w:asciiTheme="minorHAnsi" w:hAnsiTheme="minorHAnsi" w:cstheme="minorHAnsi"/>
                <w:bCs/>
              </w:rPr>
            </w:pPr>
            <w:r>
              <w:rPr>
                <w:rFonts w:asciiTheme="minorHAnsi" w:hAnsiTheme="minorHAnsi" w:cstheme="minorHAnsi"/>
                <w:bCs/>
                <w:szCs w:val="22"/>
              </w:rPr>
              <w:t xml:space="preserve">Development of a </w:t>
            </w:r>
            <w:r w:rsidRPr="00D325FE">
              <w:rPr>
                <w:rFonts w:asciiTheme="minorHAnsi" w:hAnsiTheme="minorHAnsi" w:cstheme="minorHAnsi"/>
                <w:bCs/>
                <w:szCs w:val="22"/>
              </w:rPr>
              <w:t xml:space="preserve">National Mercury Profile </w:t>
            </w:r>
          </w:p>
        </w:tc>
        <w:tc>
          <w:tcPr>
            <w:tcW w:w="2506" w:type="dxa"/>
          </w:tcPr>
          <w:p w:rsidR="004F56F3" w:rsidRDefault="004F56F3" w:rsidP="00D2252D">
            <w:pPr>
              <w:jc w:val="left"/>
              <w:rPr>
                <w:rFonts w:asciiTheme="minorHAnsi" w:hAnsiTheme="minorHAnsi" w:cstheme="minorHAnsi"/>
                <w:b/>
                <w:bCs/>
              </w:rPr>
            </w:pPr>
          </w:p>
          <w:p w:rsidR="004F56F3" w:rsidRPr="00077B79" w:rsidRDefault="004F56F3" w:rsidP="00D2252D">
            <w:pPr>
              <w:jc w:val="left"/>
              <w:rPr>
                <w:rFonts w:asciiTheme="minorHAnsi" w:hAnsiTheme="minorHAnsi" w:cstheme="minorHAnsi"/>
                <w:bCs/>
              </w:rPr>
            </w:pPr>
            <w:r>
              <w:rPr>
                <w:rFonts w:asciiTheme="minorHAnsi" w:hAnsiTheme="minorHAnsi" w:cstheme="minorHAnsi"/>
                <w:bCs/>
              </w:rPr>
              <w:t xml:space="preserve">Report with a detailed description of sources of mercury releases and emissions in the country with quantification/estimation </w:t>
            </w:r>
            <w:r>
              <w:rPr>
                <w:rFonts w:asciiTheme="minorHAnsi" w:hAnsiTheme="minorHAnsi" w:cstheme="minorHAnsi"/>
                <w:bCs/>
              </w:rPr>
              <w:lastRenderedPageBreak/>
              <w:t>of these releases/emissions prepared.</w:t>
            </w:r>
          </w:p>
        </w:tc>
        <w:tc>
          <w:tcPr>
            <w:tcW w:w="1928" w:type="dxa"/>
          </w:tcPr>
          <w:p w:rsidR="004F56F3" w:rsidRDefault="004F56F3" w:rsidP="00D2252D">
            <w:pPr>
              <w:jc w:val="left"/>
              <w:rPr>
                <w:rFonts w:asciiTheme="minorHAnsi" w:hAnsiTheme="minorHAnsi" w:cstheme="minorHAnsi"/>
                <w:bCs/>
              </w:rPr>
            </w:pPr>
          </w:p>
          <w:p w:rsidR="004F56F3" w:rsidRPr="00576499" w:rsidRDefault="004F56F3" w:rsidP="00D2252D">
            <w:pPr>
              <w:jc w:val="left"/>
              <w:rPr>
                <w:rFonts w:asciiTheme="minorHAnsi" w:hAnsiTheme="minorHAnsi" w:cstheme="minorHAnsi"/>
                <w:bCs/>
              </w:rPr>
            </w:pPr>
            <w:r>
              <w:rPr>
                <w:rFonts w:asciiTheme="minorHAnsi" w:hAnsiTheme="minorHAnsi" w:cstheme="minorHAnsi"/>
                <w:bCs/>
              </w:rPr>
              <w:t xml:space="preserve">A “Level 1 Inventory” as per the UNEP Mercury toolkit was conducted for Mauritius in </w:t>
            </w:r>
            <w:r>
              <w:rPr>
                <w:rFonts w:asciiTheme="minorHAnsi" w:hAnsiTheme="minorHAnsi" w:cstheme="minorHAnsi"/>
                <w:bCs/>
              </w:rPr>
              <w:lastRenderedPageBreak/>
              <w:t xml:space="preserve">2013/2014 based on desk research mainly.  </w:t>
            </w:r>
          </w:p>
        </w:tc>
        <w:tc>
          <w:tcPr>
            <w:tcW w:w="3008" w:type="dxa"/>
          </w:tcPr>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sidRPr="00D325FE">
              <w:rPr>
                <w:rFonts w:asciiTheme="minorHAnsi" w:hAnsiTheme="minorHAnsi" w:cstheme="minorHAnsi"/>
                <w:bCs/>
                <w:szCs w:val="22"/>
              </w:rPr>
              <w:t>Mercury Inventory (Level 2) conducted and sector description by usage of Mercury developed</w:t>
            </w:r>
          </w:p>
          <w:p w:rsidR="004F56F3" w:rsidRDefault="004F56F3" w:rsidP="00D2252D">
            <w:pPr>
              <w:jc w:val="left"/>
              <w:rPr>
                <w:rFonts w:asciiTheme="minorHAnsi" w:hAnsiTheme="minorHAnsi" w:cstheme="minorHAnsi"/>
                <w:bCs/>
              </w:rPr>
            </w:pPr>
          </w:p>
          <w:p w:rsidR="004F56F3" w:rsidRPr="00D325FE" w:rsidRDefault="004F56F3" w:rsidP="00D2252D">
            <w:pPr>
              <w:jc w:val="left"/>
              <w:rPr>
                <w:rFonts w:asciiTheme="minorHAnsi" w:hAnsiTheme="minorHAnsi" w:cstheme="minorHAnsi"/>
                <w:bCs/>
              </w:rPr>
            </w:pPr>
            <w:r>
              <w:rPr>
                <w:rFonts w:asciiTheme="minorHAnsi" w:hAnsiTheme="minorHAnsi" w:cstheme="minorHAnsi"/>
                <w:bCs/>
                <w:szCs w:val="22"/>
              </w:rPr>
              <w:lastRenderedPageBreak/>
              <w:t>Environmental and health impact analysis conducted to support government decision</w:t>
            </w:r>
          </w:p>
        </w:tc>
        <w:tc>
          <w:tcPr>
            <w:tcW w:w="1892"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sidRPr="00077B79">
              <w:rPr>
                <w:rFonts w:asciiTheme="minorHAnsi" w:hAnsiTheme="minorHAnsi" w:cstheme="minorHAnsi"/>
                <w:bCs/>
              </w:rPr>
              <w:t>National Mercury Profile</w:t>
            </w:r>
            <w:r>
              <w:rPr>
                <w:rFonts w:asciiTheme="minorHAnsi" w:hAnsiTheme="minorHAnsi" w:cstheme="minorHAnsi"/>
                <w:bCs/>
              </w:rPr>
              <w:t xml:space="preserve"> Report </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Progress Reports</w:t>
            </w:r>
          </w:p>
          <w:p w:rsidR="004F56F3" w:rsidRDefault="004F56F3" w:rsidP="00D2252D">
            <w:pPr>
              <w:jc w:val="left"/>
              <w:rPr>
                <w:rFonts w:asciiTheme="minorHAnsi" w:hAnsiTheme="minorHAnsi" w:cstheme="minorHAnsi"/>
                <w:bCs/>
              </w:rPr>
            </w:pPr>
          </w:p>
          <w:p w:rsidR="004F56F3" w:rsidRPr="00077B79" w:rsidRDefault="004F56F3" w:rsidP="00D2252D">
            <w:pPr>
              <w:jc w:val="left"/>
              <w:rPr>
                <w:rFonts w:asciiTheme="minorHAnsi" w:hAnsiTheme="minorHAnsi" w:cstheme="minorHAnsi"/>
                <w:bCs/>
              </w:rPr>
            </w:pPr>
            <w:r>
              <w:rPr>
                <w:rFonts w:asciiTheme="minorHAnsi" w:hAnsiTheme="minorHAnsi" w:cstheme="minorHAnsi"/>
                <w:bCs/>
              </w:rPr>
              <w:lastRenderedPageBreak/>
              <w:t>AWP</w:t>
            </w:r>
          </w:p>
        </w:tc>
        <w:tc>
          <w:tcPr>
            <w:tcW w:w="3313"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
                <w:bCs/>
              </w:rPr>
            </w:pPr>
            <w:r>
              <w:rPr>
                <w:rFonts w:asciiTheme="minorHAnsi" w:hAnsiTheme="minorHAnsi" w:cstheme="minorHAnsi"/>
                <w:b/>
                <w:bCs/>
              </w:rPr>
              <w:t>Assumption:</w:t>
            </w:r>
          </w:p>
          <w:p w:rsidR="004F56F3" w:rsidRPr="009776B7" w:rsidRDefault="004F56F3" w:rsidP="00365508">
            <w:pPr>
              <w:pStyle w:val="ListParagraph"/>
              <w:numPr>
                <w:ilvl w:val="0"/>
                <w:numId w:val="33"/>
              </w:numPr>
              <w:spacing w:after="60"/>
              <w:contextualSpacing/>
              <w:rPr>
                <w:rFonts w:asciiTheme="minorHAnsi" w:hAnsiTheme="minorHAnsi" w:cstheme="minorHAnsi"/>
                <w:bCs/>
              </w:rPr>
            </w:pPr>
            <w:r w:rsidRPr="009776B7">
              <w:rPr>
                <w:rFonts w:asciiTheme="minorHAnsi" w:hAnsiTheme="minorHAnsi" w:cstheme="minorHAnsi"/>
                <w:bCs/>
              </w:rPr>
              <w:t>Technical, human and financial resources are adequate to carry out the monitoring exercises.</w:t>
            </w:r>
          </w:p>
          <w:p w:rsidR="004F56F3" w:rsidRPr="009776B7" w:rsidRDefault="004F56F3" w:rsidP="00365508">
            <w:pPr>
              <w:pStyle w:val="ListParagraph"/>
              <w:numPr>
                <w:ilvl w:val="0"/>
                <w:numId w:val="33"/>
              </w:numPr>
              <w:spacing w:after="60"/>
              <w:contextualSpacing/>
              <w:rPr>
                <w:rFonts w:asciiTheme="minorHAnsi" w:hAnsiTheme="minorHAnsi" w:cstheme="minorHAnsi"/>
                <w:bCs/>
              </w:rPr>
            </w:pPr>
            <w:r w:rsidRPr="009776B7">
              <w:rPr>
                <w:rFonts w:asciiTheme="minorHAnsi" w:hAnsiTheme="minorHAnsi" w:cstheme="minorHAnsi"/>
                <w:bCs/>
              </w:rPr>
              <w:lastRenderedPageBreak/>
              <w:t xml:space="preserve">Laboratories are willing to participate </w:t>
            </w:r>
          </w:p>
          <w:p w:rsidR="004F56F3" w:rsidRPr="009776B7" w:rsidRDefault="004F56F3" w:rsidP="00365508">
            <w:pPr>
              <w:pStyle w:val="ListParagraph"/>
              <w:numPr>
                <w:ilvl w:val="0"/>
                <w:numId w:val="33"/>
              </w:numPr>
              <w:spacing w:after="60"/>
              <w:contextualSpacing/>
              <w:rPr>
                <w:rFonts w:asciiTheme="minorHAnsi" w:hAnsiTheme="minorHAnsi" w:cstheme="minorHAnsi"/>
                <w:bCs/>
              </w:rPr>
            </w:pPr>
            <w:r w:rsidRPr="009776B7">
              <w:rPr>
                <w:rFonts w:asciiTheme="minorHAnsi" w:hAnsiTheme="minorHAnsi" w:cstheme="minorHAnsi"/>
                <w:bCs/>
              </w:rPr>
              <w:t>Government is willing to support mercury monitoring efforts</w:t>
            </w:r>
          </w:p>
        </w:tc>
      </w:tr>
      <w:tr w:rsidR="004F56F3" w:rsidRPr="00D325FE" w:rsidTr="00D2252D">
        <w:tc>
          <w:tcPr>
            <w:tcW w:w="2041" w:type="dxa"/>
            <w:shd w:val="pct12" w:color="auto" w:fill="auto"/>
          </w:tcPr>
          <w:p w:rsidR="004F56F3" w:rsidRPr="00D325FE" w:rsidRDefault="004F56F3" w:rsidP="00D2252D">
            <w:pPr>
              <w:jc w:val="left"/>
              <w:rPr>
                <w:rFonts w:asciiTheme="minorHAnsi" w:hAnsiTheme="minorHAnsi" w:cstheme="minorHAnsi"/>
                <w:b/>
                <w:bCs/>
              </w:rPr>
            </w:pPr>
            <w:r w:rsidRPr="00D325FE">
              <w:rPr>
                <w:rFonts w:asciiTheme="minorHAnsi" w:hAnsiTheme="minorHAnsi" w:cstheme="minorHAnsi"/>
                <w:b/>
                <w:bCs/>
                <w:szCs w:val="22"/>
              </w:rPr>
              <w:lastRenderedPageBreak/>
              <w:t>Outcome 5</w:t>
            </w:r>
          </w:p>
          <w:p w:rsidR="004F56F3" w:rsidRPr="00D325FE" w:rsidRDefault="004F56F3" w:rsidP="00D2252D">
            <w:pPr>
              <w:jc w:val="left"/>
              <w:rPr>
                <w:rFonts w:asciiTheme="minorHAnsi" w:hAnsiTheme="minorHAnsi" w:cstheme="minorHAnsi"/>
                <w:b/>
                <w:bCs/>
              </w:rPr>
            </w:pPr>
            <w:r>
              <w:rPr>
                <w:rFonts w:asciiTheme="minorHAnsi" w:hAnsiTheme="minorHAnsi" w:cstheme="minorHAnsi"/>
                <w:bCs/>
                <w:szCs w:val="22"/>
              </w:rPr>
              <w:t xml:space="preserve">A </w:t>
            </w:r>
            <w:r w:rsidRPr="00D325FE">
              <w:rPr>
                <w:rFonts w:asciiTheme="minorHAnsi" w:hAnsiTheme="minorHAnsi" w:cstheme="minorHAnsi"/>
                <w:bCs/>
                <w:szCs w:val="22"/>
              </w:rPr>
              <w:t>National MIA Report</w:t>
            </w:r>
          </w:p>
        </w:tc>
        <w:tc>
          <w:tcPr>
            <w:tcW w:w="2506" w:type="dxa"/>
          </w:tcPr>
          <w:p w:rsidR="004F56F3" w:rsidRDefault="004F56F3" w:rsidP="00D2252D">
            <w:pPr>
              <w:jc w:val="left"/>
              <w:rPr>
                <w:rFonts w:asciiTheme="minorHAnsi" w:hAnsiTheme="minorHAnsi" w:cstheme="minorHAnsi"/>
                <w:b/>
                <w:bCs/>
              </w:rPr>
            </w:pPr>
          </w:p>
          <w:p w:rsidR="004F56F3" w:rsidRPr="0022789D" w:rsidRDefault="004F56F3" w:rsidP="00D2252D">
            <w:pPr>
              <w:jc w:val="left"/>
              <w:rPr>
                <w:rFonts w:asciiTheme="minorHAnsi" w:hAnsiTheme="minorHAnsi" w:cstheme="minorHAnsi"/>
                <w:bCs/>
              </w:rPr>
            </w:pPr>
            <w:r>
              <w:rPr>
                <w:rFonts w:asciiTheme="minorHAnsi" w:hAnsiTheme="minorHAnsi" w:cstheme="minorHAnsi"/>
                <w:bCs/>
              </w:rPr>
              <w:t>A Mercury Initial Assessment (MIA) Report, with detailed proposals on how to address the pertinent gaps and barriers in implementing the Convention, modifications to be made to legislation and detailed costing in meeting the obligations of the Convention, is prepared and made available.</w:t>
            </w:r>
          </w:p>
        </w:tc>
        <w:tc>
          <w:tcPr>
            <w:tcW w:w="1928"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The National Action Plan (NAP) on Mercury developed for Mauritius in February 2014 maps out priority activities that enable reduction of Mercury releases in the country.</w:t>
            </w:r>
          </w:p>
          <w:p w:rsidR="004F56F3" w:rsidRDefault="004F56F3" w:rsidP="00D2252D">
            <w:pPr>
              <w:jc w:val="left"/>
              <w:rPr>
                <w:rFonts w:asciiTheme="minorHAnsi" w:hAnsiTheme="minorHAnsi" w:cstheme="minorHAnsi"/>
                <w:bCs/>
              </w:rPr>
            </w:pPr>
          </w:p>
          <w:p w:rsidR="004F56F3" w:rsidRPr="00BB2ACF" w:rsidRDefault="004F56F3" w:rsidP="00D2252D">
            <w:pPr>
              <w:jc w:val="left"/>
              <w:rPr>
                <w:rFonts w:asciiTheme="minorHAnsi" w:hAnsiTheme="minorHAnsi" w:cstheme="minorHAnsi"/>
                <w:bCs/>
              </w:rPr>
            </w:pPr>
            <w:r>
              <w:rPr>
                <w:rFonts w:asciiTheme="minorHAnsi" w:hAnsiTheme="minorHAnsi" w:cstheme="minorHAnsi"/>
                <w:bCs/>
              </w:rPr>
              <w:t xml:space="preserve">Priority 1 of the NAP refers to the assessment of national capacity to implement the Convention through policy analysis, Level 2 mercury inventory and institutional capacity strengthening.  </w:t>
            </w:r>
          </w:p>
        </w:tc>
        <w:tc>
          <w:tcPr>
            <w:tcW w:w="3008" w:type="dxa"/>
          </w:tcPr>
          <w:p w:rsidR="004F56F3" w:rsidRDefault="004F56F3" w:rsidP="00D2252D">
            <w:pPr>
              <w:jc w:val="left"/>
              <w:rPr>
                <w:rFonts w:asciiTheme="minorHAnsi" w:hAnsiTheme="minorHAnsi" w:cstheme="minorHAnsi"/>
                <w:bCs/>
              </w:rPr>
            </w:pPr>
          </w:p>
          <w:p w:rsidR="004F56F3" w:rsidRPr="00D325FE" w:rsidRDefault="004F56F3" w:rsidP="00D2252D">
            <w:pPr>
              <w:jc w:val="left"/>
              <w:rPr>
                <w:rFonts w:asciiTheme="minorHAnsi" w:hAnsiTheme="minorHAnsi" w:cstheme="minorHAnsi"/>
                <w:bCs/>
              </w:rPr>
            </w:pPr>
            <w:r>
              <w:rPr>
                <w:rFonts w:asciiTheme="minorHAnsi" w:hAnsiTheme="minorHAnsi" w:cstheme="minorHAnsi"/>
                <w:bCs/>
                <w:szCs w:val="22"/>
              </w:rPr>
              <w:t>A</w:t>
            </w:r>
            <w:r w:rsidRPr="00D325FE">
              <w:rPr>
                <w:rFonts w:asciiTheme="minorHAnsi" w:hAnsiTheme="minorHAnsi" w:cstheme="minorHAnsi"/>
                <w:bCs/>
                <w:szCs w:val="22"/>
              </w:rPr>
              <w:t xml:space="preserve"> National MIA Report for the ratification and implementation of the Convention</w:t>
            </w:r>
          </w:p>
        </w:tc>
        <w:tc>
          <w:tcPr>
            <w:tcW w:w="1892"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Cs/>
              </w:rPr>
            </w:pPr>
            <w:r>
              <w:rPr>
                <w:rFonts w:asciiTheme="minorHAnsi" w:hAnsiTheme="minorHAnsi" w:cstheme="minorHAnsi"/>
                <w:bCs/>
              </w:rPr>
              <w:t>National MIA Report</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Progress Reports</w:t>
            </w:r>
          </w:p>
          <w:p w:rsidR="004F56F3" w:rsidRDefault="004F56F3" w:rsidP="00D2252D">
            <w:pPr>
              <w:jc w:val="left"/>
              <w:rPr>
                <w:rFonts w:asciiTheme="minorHAnsi" w:hAnsiTheme="minorHAnsi" w:cstheme="minorHAnsi"/>
                <w:bCs/>
              </w:rPr>
            </w:pPr>
          </w:p>
          <w:p w:rsidR="004F56F3" w:rsidRDefault="004F56F3" w:rsidP="00D2252D">
            <w:pPr>
              <w:jc w:val="left"/>
              <w:rPr>
                <w:rFonts w:asciiTheme="minorHAnsi" w:hAnsiTheme="minorHAnsi" w:cstheme="minorHAnsi"/>
                <w:bCs/>
              </w:rPr>
            </w:pPr>
            <w:r>
              <w:rPr>
                <w:rFonts w:asciiTheme="minorHAnsi" w:hAnsiTheme="minorHAnsi" w:cstheme="minorHAnsi"/>
                <w:bCs/>
              </w:rPr>
              <w:t>Project Terminal Report</w:t>
            </w:r>
          </w:p>
          <w:p w:rsidR="004F56F3" w:rsidRDefault="004F56F3" w:rsidP="00D2252D">
            <w:pPr>
              <w:jc w:val="left"/>
              <w:rPr>
                <w:rFonts w:asciiTheme="minorHAnsi" w:hAnsiTheme="minorHAnsi" w:cstheme="minorHAnsi"/>
                <w:bCs/>
              </w:rPr>
            </w:pPr>
          </w:p>
          <w:p w:rsidR="004F56F3" w:rsidRPr="0022789D" w:rsidRDefault="004F56F3" w:rsidP="00D2252D">
            <w:pPr>
              <w:jc w:val="left"/>
              <w:rPr>
                <w:rFonts w:asciiTheme="minorHAnsi" w:hAnsiTheme="minorHAnsi" w:cstheme="minorHAnsi"/>
                <w:bCs/>
              </w:rPr>
            </w:pPr>
            <w:r>
              <w:rPr>
                <w:rFonts w:asciiTheme="minorHAnsi" w:hAnsiTheme="minorHAnsi" w:cstheme="minorHAnsi"/>
                <w:bCs/>
              </w:rPr>
              <w:t>AWP</w:t>
            </w:r>
          </w:p>
        </w:tc>
        <w:tc>
          <w:tcPr>
            <w:tcW w:w="3313" w:type="dxa"/>
          </w:tcPr>
          <w:p w:rsidR="004F56F3" w:rsidRDefault="004F56F3" w:rsidP="00D2252D">
            <w:pPr>
              <w:jc w:val="left"/>
              <w:rPr>
                <w:rFonts w:asciiTheme="minorHAnsi" w:hAnsiTheme="minorHAnsi" w:cstheme="minorHAnsi"/>
                <w:b/>
                <w:bCs/>
              </w:rPr>
            </w:pPr>
          </w:p>
          <w:p w:rsidR="004F56F3" w:rsidRDefault="004F56F3" w:rsidP="00D2252D">
            <w:pPr>
              <w:jc w:val="left"/>
              <w:rPr>
                <w:rFonts w:asciiTheme="minorHAnsi" w:hAnsiTheme="minorHAnsi" w:cstheme="minorHAnsi"/>
                <w:b/>
                <w:bCs/>
              </w:rPr>
            </w:pPr>
            <w:r>
              <w:rPr>
                <w:rFonts w:asciiTheme="minorHAnsi" w:hAnsiTheme="minorHAnsi" w:cstheme="minorHAnsi"/>
                <w:b/>
                <w:bCs/>
              </w:rPr>
              <w:t>Assumption:</w:t>
            </w:r>
          </w:p>
          <w:p w:rsidR="004F56F3" w:rsidRPr="00B50E27" w:rsidRDefault="004F56F3" w:rsidP="00D2252D">
            <w:pPr>
              <w:jc w:val="left"/>
              <w:rPr>
                <w:rFonts w:asciiTheme="minorHAnsi" w:hAnsiTheme="minorHAnsi" w:cstheme="minorHAnsi"/>
                <w:bCs/>
              </w:rPr>
            </w:pPr>
            <w:r>
              <w:rPr>
                <w:rFonts w:asciiTheme="minorHAnsi" w:hAnsiTheme="minorHAnsi" w:cstheme="minorHAnsi"/>
                <w:bCs/>
              </w:rPr>
              <w:t>Various analyses carried out as per the previous outcomes are validated by the stakeholders.</w:t>
            </w:r>
          </w:p>
        </w:tc>
      </w:tr>
    </w:tbl>
    <w:p w:rsidR="004F56F3" w:rsidRPr="000B7342" w:rsidRDefault="004F56F3" w:rsidP="004F56F3">
      <w:pPr>
        <w:rPr>
          <w:rFonts w:ascii="Times New Roman" w:hAnsi="Times New Roman"/>
          <w:sz w:val="24"/>
          <w:lang w:val="en-US"/>
        </w:rPr>
      </w:pPr>
    </w:p>
    <w:p w:rsidR="004F56F3" w:rsidRDefault="004F56F3" w:rsidP="004F56F3">
      <w:pPr>
        <w:pStyle w:val="NumberedParas"/>
        <w:numPr>
          <w:ilvl w:val="0"/>
          <w:numId w:val="0"/>
        </w:numPr>
      </w:pPr>
      <w:r w:rsidRPr="000B7342">
        <w:t>A detailed activity list and a chronogram of activities per output will be finalised upon project inception.</w:t>
      </w:r>
    </w:p>
    <w:p w:rsidR="004F56F3" w:rsidRPr="00CD02E9" w:rsidRDefault="004F56F3" w:rsidP="00E1433A">
      <w:pPr>
        <w:ind w:left="360"/>
        <w:rPr>
          <w:rFonts w:ascii="Times New Roman" w:hAnsi="Times New Roman"/>
          <w:b/>
          <w:bCs/>
          <w:sz w:val="20"/>
          <w:szCs w:val="20"/>
        </w:rPr>
      </w:pPr>
    </w:p>
    <w:p w:rsidR="00E1433A" w:rsidRDefault="00E1433A" w:rsidP="00A75BC2">
      <w:pPr>
        <w:rPr>
          <w:rFonts w:ascii="Arial (W1)" w:hAnsi="Arial (W1)" w:cs="Arial"/>
          <w:b/>
          <w:smallCaps/>
          <w:szCs w:val="22"/>
        </w:rPr>
      </w:pPr>
      <w:r w:rsidRPr="00CD02E9">
        <w:rPr>
          <w:rFonts w:ascii="Arial (W1)" w:hAnsi="Arial (W1)" w:cs="Arial"/>
          <w:b/>
          <w:smallCaps/>
          <w:szCs w:val="22"/>
        </w:rPr>
        <w:t xml:space="preserve">Total budget and </w:t>
      </w:r>
      <w:proofErr w:type="spellStart"/>
      <w:r w:rsidRPr="00CD02E9">
        <w:rPr>
          <w:rFonts w:ascii="Arial (W1)" w:hAnsi="Arial (W1)" w:cs="Arial"/>
          <w:b/>
          <w:smallCaps/>
          <w:szCs w:val="22"/>
        </w:rPr>
        <w:t>workplan</w:t>
      </w:r>
      <w:proofErr w:type="spellEnd"/>
    </w:p>
    <w:p w:rsidR="00A23D4F" w:rsidRDefault="00A23D4F" w:rsidP="00A75BC2">
      <w:pPr>
        <w:rPr>
          <w:rFonts w:ascii="Arial (W1)" w:hAnsi="Arial (W1)" w:cs="Arial"/>
          <w:b/>
          <w:smallCaps/>
          <w:szCs w:val="22"/>
        </w:rPr>
      </w:pPr>
    </w:p>
    <w:p w:rsidR="00A23D4F" w:rsidRDefault="00A23D4F" w:rsidP="00A23D4F">
      <w:pPr>
        <w:rPr>
          <w:rFonts w:ascii="Times New Roman" w:hAnsi="Times New Roman"/>
          <w:sz w:val="24"/>
          <w:lang w:val="en-US"/>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600"/>
        <w:gridCol w:w="1170"/>
        <w:gridCol w:w="7110"/>
      </w:tblGrid>
      <w:tr w:rsidR="00A23D4F" w:rsidRPr="00EA02AB" w:rsidTr="00D2252D">
        <w:trPr>
          <w:cantSplit/>
        </w:trPr>
        <w:tc>
          <w:tcPr>
            <w:tcW w:w="2520" w:type="dxa"/>
            <w:shd w:val="clear" w:color="auto" w:fill="auto"/>
            <w:noWrap/>
          </w:tcPr>
          <w:p w:rsidR="00A23D4F" w:rsidRPr="00EA02AB" w:rsidRDefault="00A23D4F" w:rsidP="00D2252D">
            <w:pPr>
              <w:jc w:val="left"/>
              <w:rPr>
                <w:rFonts w:ascii="Times New Roman" w:eastAsia="SimSun" w:hAnsi="Times New Roman"/>
                <w:sz w:val="18"/>
                <w:szCs w:val="18"/>
              </w:rPr>
            </w:pPr>
            <w:r w:rsidRPr="00EA02AB">
              <w:rPr>
                <w:rFonts w:ascii="Times New Roman" w:eastAsia="SimSun" w:hAnsi="Times New Roman"/>
                <w:b/>
                <w:bCs/>
                <w:sz w:val="18"/>
                <w:szCs w:val="18"/>
              </w:rPr>
              <w:t xml:space="preserve">Award ID:  </w:t>
            </w:r>
          </w:p>
        </w:tc>
        <w:tc>
          <w:tcPr>
            <w:tcW w:w="3600" w:type="dxa"/>
            <w:shd w:val="clear" w:color="auto" w:fill="auto"/>
            <w:vAlign w:val="bottom"/>
          </w:tcPr>
          <w:p w:rsidR="00A23D4F" w:rsidRPr="00147DE7" w:rsidRDefault="005F3CCD" w:rsidP="00D2252D">
            <w:pPr>
              <w:rPr>
                <w:rFonts w:ascii="Times New Roman" w:eastAsia="SimSun" w:hAnsi="Times New Roman"/>
                <w:bCs/>
                <w:i/>
                <w:sz w:val="18"/>
                <w:szCs w:val="18"/>
              </w:rPr>
            </w:pPr>
            <w:r>
              <w:rPr>
                <w:rFonts w:ascii="Times New Roman" w:eastAsia="SimSun" w:hAnsi="Times New Roman"/>
                <w:bCs/>
                <w:i/>
                <w:sz w:val="18"/>
                <w:szCs w:val="18"/>
              </w:rPr>
              <w:t>00082709</w:t>
            </w:r>
          </w:p>
        </w:tc>
        <w:tc>
          <w:tcPr>
            <w:tcW w:w="1170" w:type="dxa"/>
            <w:shd w:val="clear" w:color="auto" w:fill="auto"/>
            <w:vAlign w:val="bottom"/>
          </w:tcPr>
          <w:p w:rsidR="00A23D4F" w:rsidRPr="00EA02AB" w:rsidRDefault="00A23D4F" w:rsidP="00D2252D">
            <w:pPr>
              <w:rPr>
                <w:rFonts w:ascii="Times New Roman" w:eastAsia="SimSun" w:hAnsi="Times New Roman"/>
                <w:bCs/>
                <w:sz w:val="18"/>
                <w:szCs w:val="18"/>
              </w:rPr>
            </w:pPr>
            <w:r>
              <w:rPr>
                <w:rFonts w:ascii="Times New Roman" w:eastAsia="SimSun" w:hAnsi="Times New Roman"/>
                <w:bCs/>
                <w:sz w:val="18"/>
                <w:szCs w:val="18"/>
              </w:rPr>
              <w:t>Project ID(s):</w:t>
            </w:r>
          </w:p>
        </w:tc>
        <w:tc>
          <w:tcPr>
            <w:tcW w:w="7110" w:type="dxa"/>
            <w:shd w:val="clear" w:color="auto" w:fill="auto"/>
            <w:vAlign w:val="bottom"/>
          </w:tcPr>
          <w:p w:rsidR="00A23D4F" w:rsidRPr="00147DE7" w:rsidRDefault="005F3CCD" w:rsidP="00D2252D">
            <w:pPr>
              <w:rPr>
                <w:rFonts w:ascii="Times New Roman" w:eastAsia="SimSun" w:hAnsi="Times New Roman"/>
                <w:bCs/>
                <w:i/>
                <w:sz w:val="18"/>
                <w:szCs w:val="18"/>
              </w:rPr>
            </w:pPr>
            <w:bookmarkStart w:id="36" w:name="OLE_LINK1"/>
            <w:r>
              <w:rPr>
                <w:rFonts w:ascii="Times New Roman" w:eastAsia="SimSun" w:hAnsi="Times New Roman"/>
                <w:bCs/>
                <w:i/>
                <w:sz w:val="18"/>
                <w:szCs w:val="18"/>
              </w:rPr>
              <w:t>00091502</w:t>
            </w:r>
            <w:bookmarkEnd w:id="36"/>
          </w:p>
        </w:tc>
      </w:tr>
      <w:tr w:rsidR="00A23D4F" w:rsidRPr="00EA02AB" w:rsidTr="00D2252D">
        <w:trPr>
          <w:cantSplit/>
        </w:trPr>
        <w:tc>
          <w:tcPr>
            <w:tcW w:w="2520" w:type="dxa"/>
            <w:shd w:val="clear" w:color="auto" w:fill="auto"/>
            <w:noWrap/>
          </w:tcPr>
          <w:p w:rsidR="00A23D4F" w:rsidRPr="00EA02AB" w:rsidRDefault="00A23D4F" w:rsidP="00D2252D">
            <w:pPr>
              <w:jc w:val="left"/>
              <w:rPr>
                <w:rFonts w:ascii="Times New Roman" w:eastAsia="SimSun" w:hAnsi="Times New Roman"/>
                <w:sz w:val="18"/>
                <w:szCs w:val="18"/>
              </w:rPr>
            </w:pPr>
            <w:r w:rsidRPr="00EA02AB">
              <w:rPr>
                <w:rFonts w:ascii="Times New Roman" w:eastAsia="SimSun" w:hAnsi="Times New Roman"/>
                <w:b/>
                <w:sz w:val="18"/>
                <w:szCs w:val="18"/>
              </w:rPr>
              <w:t>Award Title:</w:t>
            </w:r>
          </w:p>
        </w:tc>
        <w:tc>
          <w:tcPr>
            <w:tcW w:w="11880" w:type="dxa"/>
            <w:gridSpan w:val="3"/>
            <w:shd w:val="clear" w:color="auto" w:fill="auto"/>
            <w:noWrap/>
            <w:vAlign w:val="bottom"/>
          </w:tcPr>
          <w:p w:rsidR="00A23D4F" w:rsidRPr="00EA02AB" w:rsidRDefault="00A23D4F" w:rsidP="00D2252D">
            <w:pPr>
              <w:rPr>
                <w:rFonts w:ascii="Times New Roman" w:eastAsia="SimSun" w:hAnsi="Times New Roman"/>
                <w:bCs/>
                <w:sz w:val="18"/>
                <w:szCs w:val="18"/>
              </w:rPr>
            </w:pPr>
            <w:r>
              <w:rPr>
                <w:rFonts w:ascii="Times New Roman" w:eastAsia="SimSun" w:hAnsi="Times New Roman"/>
                <w:sz w:val="18"/>
                <w:szCs w:val="18"/>
              </w:rPr>
              <w:t>Enabling Activity – Minamata Convention</w:t>
            </w:r>
          </w:p>
        </w:tc>
      </w:tr>
      <w:tr w:rsidR="00A23D4F" w:rsidRPr="00EA02AB" w:rsidTr="00D2252D">
        <w:trPr>
          <w:cantSplit/>
        </w:trPr>
        <w:tc>
          <w:tcPr>
            <w:tcW w:w="2520" w:type="dxa"/>
            <w:shd w:val="clear" w:color="auto" w:fill="auto"/>
            <w:noWrap/>
          </w:tcPr>
          <w:p w:rsidR="00A23D4F" w:rsidRPr="00EA02AB" w:rsidRDefault="00A23D4F" w:rsidP="00D2252D">
            <w:pPr>
              <w:jc w:val="left"/>
              <w:rPr>
                <w:rFonts w:ascii="Times New Roman" w:eastAsia="SimSun" w:hAnsi="Times New Roman"/>
                <w:b/>
                <w:bCs/>
                <w:sz w:val="18"/>
                <w:szCs w:val="18"/>
              </w:rPr>
            </w:pPr>
            <w:r w:rsidRPr="00EA02AB">
              <w:rPr>
                <w:rFonts w:ascii="Times New Roman" w:eastAsia="SimSun" w:hAnsi="Times New Roman"/>
                <w:b/>
                <w:bCs/>
                <w:sz w:val="18"/>
                <w:szCs w:val="18"/>
              </w:rPr>
              <w:t>Business Unit:</w:t>
            </w:r>
          </w:p>
        </w:tc>
        <w:tc>
          <w:tcPr>
            <w:tcW w:w="11880" w:type="dxa"/>
            <w:gridSpan w:val="3"/>
            <w:shd w:val="clear" w:color="auto" w:fill="auto"/>
            <w:noWrap/>
            <w:vAlign w:val="bottom"/>
          </w:tcPr>
          <w:p w:rsidR="00A23D4F" w:rsidRPr="00147DE7" w:rsidRDefault="00A23D4F" w:rsidP="00D2252D">
            <w:pPr>
              <w:rPr>
                <w:rFonts w:ascii="Times New Roman" w:eastAsia="SimSun" w:hAnsi="Times New Roman"/>
                <w:bCs/>
                <w:i/>
                <w:sz w:val="18"/>
                <w:szCs w:val="18"/>
              </w:rPr>
            </w:pPr>
            <w:r>
              <w:rPr>
                <w:rFonts w:ascii="Times New Roman" w:eastAsia="SimSun" w:hAnsi="Times New Roman"/>
                <w:bCs/>
                <w:i/>
                <w:sz w:val="18"/>
                <w:szCs w:val="18"/>
              </w:rPr>
              <w:t>MUS10</w:t>
            </w:r>
          </w:p>
        </w:tc>
      </w:tr>
      <w:tr w:rsidR="00A23D4F" w:rsidRPr="00EA02AB" w:rsidTr="00D2252D">
        <w:trPr>
          <w:cantSplit/>
        </w:trPr>
        <w:tc>
          <w:tcPr>
            <w:tcW w:w="2520" w:type="dxa"/>
            <w:tcBorders>
              <w:bottom w:val="single" w:sz="4" w:space="0" w:color="auto"/>
            </w:tcBorders>
            <w:shd w:val="clear" w:color="auto" w:fill="auto"/>
            <w:noWrap/>
          </w:tcPr>
          <w:p w:rsidR="00A23D4F" w:rsidRPr="00EA02AB" w:rsidRDefault="00A23D4F" w:rsidP="00D2252D">
            <w:pPr>
              <w:jc w:val="left"/>
              <w:rPr>
                <w:rFonts w:ascii="Times New Roman" w:eastAsia="SimSun" w:hAnsi="Times New Roman"/>
                <w:b/>
                <w:bCs/>
                <w:sz w:val="18"/>
                <w:szCs w:val="18"/>
              </w:rPr>
            </w:pPr>
            <w:r w:rsidRPr="00EA02AB">
              <w:rPr>
                <w:rFonts w:ascii="Times New Roman" w:eastAsia="SimSun" w:hAnsi="Times New Roman"/>
                <w:b/>
                <w:sz w:val="18"/>
                <w:szCs w:val="18"/>
              </w:rPr>
              <w:t>Project Title:</w:t>
            </w:r>
          </w:p>
        </w:tc>
        <w:tc>
          <w:tcPr>
            <w:tcW w:w="11880" w:type="dxa"/>
            <w:gridSpan w:val="3"/>
            <w:shd w:val="clear" w:color="auto" w:fill="auto"/>
            <w:noWrap/>
            <w:vAlign w:val="bottom"/>
          </w:tcPr>
          <w:p w:rsidR="00A23D4F" w:rsidRPr="00EA02AB" w:rsidRDefault="00A23D4F" w:rsidP="00D2252D">
            <w:pPr>
              <w:rPr>
                <w:rFonts w:ascii="Times New Roman" w:eastAsia="SimSun" w:hAnsi="Times New Roman"/>
                <w:bCs/>
                <w:sz w:val="18"/>
                <w:szCs w:val="18"/>
              </w:rPr>
            </w:pPr>
            <w:r w:rsidRPr="00115AF9">
              <w:rPr>
                <w:color w:val="000000"/>
                <w:sz w:val="18"/>
                <w:szCs w:val="18"/>
              </w:rPr>
              <w:t>Strengthening national decision making towards the ratification of the Minamata Convention and building capacity towards the implementation of future provisions</w:t>
            </w:r>
            <w:r w:rsidRPr="00EA02AB">
              <w:rPr>
                <w:rFonts w:ascii="Times New Roman" w:eastAsia="SimSun" w:hAnsi="Times New Roman"/>
                <w:sz w:val="18"/>
                <w:szCs w:val="18"/>
              </w:rPr>
              <w:t xml:space="preserve"> </w:t>
            </w:r>
          </w:p>
        </w:tc>
      </w:tr>
      <w:tr w:rsidR="00A23D4F" w:rsidRPr="00EA02AB" w:rsidTr="00D2252D">
        <w:trPr>
          <w:cantSplit/>
        </w:trPr>
        <w:tc>
          <w:tcPr>
            <w:tcW w:w="2520" w:type="dxa"/>
            <w:shd w:val="clear" w:color="auto" w:fill="auto"/>
            <w:noWrap/>
          </w:tcPr>
          <w:p w:rsidR="00A23D4F" w:rsidRPr="00EA02AB" w:rsidRDefault="00A23D4F" w:rsidP="00D2252D">
            <w:pPr>
              <w:jc w:val="left"/>
              <w:rPr>
                <w:rFonts w:ascii="Times New Roman" w:eastAsia="SimSun" w:hAnsi="Times New Roman"/>
                <w:b/>
                <w:sz w:val="18"/>
                <w:szCs w:val="18"/>
              </w:rPr>
            </w:pPr>
            <w:r w:rsidRPr="00EA02AB">
              <w:rPr>
                <w:rFonts w:ascii="Times New Roman" w:eastAsia="SimSun" w:hAnsi="Times New Roman"/>
                <w:b/>
                <w:sz w:val="18"/>
                <w:szCs w:val="18"/>
              </w:rPr>
              <w:t>PIMS no.</w:t>
            </w:r>
          </w:p>
        </w:tc>
        <w:tc>
          <w:tcPr>
            <w:tcW w:w="11880" w:type="dxa"/>
            <w:gridSpan w:val="3"/>
            <w:shd w:val="clear" w:color="auto" w:fill="auto"/>
            <w:noWrap/>
            <w:vAlign w:val="bottom"/>
          </w:tcPr>
          <w:p w:rsidR="00A23D4F" w:rsidRPr="00147DE7" w:rsidRDefault="00A23D4F" w:rsidP="00D2252D">
            <w:pPr>
              <w:rPr>
                <w:rFonts w:ascii="Times New Roman" w:eastAsia="SimSun" w:hAnsi="Times New Roman"/>
                <w:i/>
                <w:sz w:val="18"/>
                <w:szCs w:val="18"/>
              </w:rPr>
            </w:pPr>
            <w:r>
              <w:rPr>
                <w:rFonts w:ascii="Times New Roman" w:eastAsia="SimSun" w:hAnsi="Times New Roman"/>
                <w:i/>
                <w:sz w:val="18"/>
                <w:szCs w:val="18"/>
              </w:rPr>
              <w:t>5404</w:t>
            </w:r>
          </w:p>
        </w:tc>
      </w:tr>
      <w:tr w:rsidR="00A23D4F" w:rsidRPr="00EA02AB" w:rsidTr="00D2252D">
        <w:trPr>
          <w:cantSplit/>
        </w:trPr>
        <w:tc>
          <w:tcPr>
            <w:tcW w:w="2520" w:type="dxa"/>
            <w:shd w:val="clear" w:color="auto" w:fill="auto"/>
            <w:noWrap/>
          </w:tcPr>
          <w:p w:rsidR="00A23D4F" w:rsidRPr="00EA02AB" w:rsidRDefault="00A23D4F" w:rsidP="00D2252D">
            <w:pPr>
              <w:jc w:val="left"/>
              <w:rPr>
                <w:rFonts w:ascii="Times New Roman" w:eastAsia="SimSun" w:hAnsi="Times New Roman"/>
                <w:sz w:val="18"/>
                <w:szCs w:val="18"/>
              </w:rPr>
            </w:pPr>
            <w:r w:rsidRPr="00EA02AB">
              <w:rPr>
                <w:rFonts w:ascii="Times New Roman" w:eastAsia="SimSun" w:hAnsi="Times New Roman"/>
                <w:b/>
                <w:sz w:val="18"/>
                <w:szCs w:val="18"/>
              </w:rPr>
              <w:t xml:space="preserve">Implementing Partner  (Executing Agency) </w:t>
            </w:r>
          </w:p>
        </w:tc>
        <w:tc>
          <w:tcPr>
            <w:tcW w:w="11880" w:type="dxa"/>
            <w:gridSpan w:val="3"/>
            <w:shd w:val="clear" w:color="auto" w:fill="auto"/>
            <w:vAlign w:val="bottom"/>
          </w:tcPr>
          <w:p w:rsidR="00A23D4F" w:rsidRPr="00EA02AB" w:rsidRDefault="00A23D4F" w:rsidP="00D2252D">
            <w:pPr>
              <w:rPr>
                <w:rFonts w:ascii="Times New Roman" w:eastAsia="SimSun" w:hAnsi="Times New Roman"/>
                <w:bCs/>
                <w:sz w:val="18"/>
                <w:szCs w:val="18"/>
              </w:rPr>
            </w:pPr>
            <w:r>
              <w:rPr>
                <w:sz w:val="18"/>
                <w:szCs w:val="18"/>
              </w:rPr>
              <w:t>Ministry of Environment and Sustainable Development</w:t>
            </w:r>
          </w:p>
        </w:tc>
      </w:tr>
    </w:tbl>
    <w:p w:rsidR="00A23D4F" w:rsidRDefault="00A23D4F" w:rsidP="00A23D4F">
      <w:pPr>
        <w:rPr>
          <w:rFonts w:ascii="Times New Roman" w:hAnsi="Times New Roman"/>
          <w:sz w:val="24"/>
          <w:lang w:val="en-US"/>
        </w:rPr>
      </w:pPr>
    </w:p>
    <w:p w:rsidR="00A23D4F" w:rsidRDefault="00A23D4F" w:rsidP="00A23D4F">
      <w:pPr>
        <w:rPr>
          <w:rFonts w:ascii="Times New Roman" w:hAnsi="Times New Roman"/>
          <w:sz w:val="24"/>
          <w:lang w:val="en-US"/>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15"/>
        <w:gridCol w:w="975"/>
        <w:gridCol w:w="1155"/>
        <w:gridCol w:w="2085"/>
        <w:gridCol w:w="900"/>
        <w:gridCol w:w="900"/>
        <w:gridCol w:w="1080"/>
        <w:gridCol w:w="1260"/>
        <w:gridCol w:w="1890"/>
      </w:tblGrid>
      <w:tr w:rsidR="00A23D4F" w:rsidRPr="00434A6D" w:rsidTr="00D2252D">
        <w:trPr>
          <w:cantSplit/>
          <w:trHeight w:val="1046"/>
          <w:tblHeader/>
        </w:trPr>
        <w:tc>
          <w:tcPr>
            <w:tcW w:w="1800" w:type="dxa"/>
            <w:shd w:val="clear" w:color="auto" w:fill="auto"/>
            <w:noWrap/>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GEF Outcome/Atlas Activity</w:t>
            </w:r>
          </w:p>
        </w:tc>
        <w:tc>
          <w:tcPr>
            <w:tcW w:w="1440" w:type="dxa"/>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 xml:space="preserve">Responsible Party/ </w:t>
            </w:r>
          </w:p>
          <w:p w:rsidR="00A23D4F" w:rsidRPr="00434A6D" w:rsidRDefault="00A23D4F" w:rsidP="00D2252D">
            <w:pPr>
              <w:jc w:val="center"/>
              <w:rPr>
                <w:rFonts w:asciiTheme="minorHAnsi" w:eastAsia="SimSun" w:hAnsiTheme="minorHAnsi"/>
                <w:bCs/>
                <w:sz w:val="20"/>
                <w:szCs w:val="18"/>
              </w:rPr>
            </w:pPr>
            <w:r w:rsidRPr="00434A6D">
              <w:rPr>
                <w:rFonts w:asciiTheme="minorHAnsi" w:eastAsia="SimSun" w:hAnsiTheme="minorHAnsi"/>
                <w:b/>
                <w:bCs/>
                <w:sz w:val="20"/>
                <w:szCs w:val="18"/>
              </w:rPr>
              <w:t>Implementing Agent</w:t>
            </w:r>
          </w:p>
        </w:tc>
        <w:tc>
          <w:tcPr>
            <w:tcW w:w="915" w:type="dxa"/>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Fund ID</w:t>
            </w:r>
          </w:p>
        </w:tc>
        <w:tc>
          <w:tcPr>
            <w:tcW w:w="975" w:type="dxa"/>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Donor Name</w:t>
            </w:r>
          </w:p>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Atlas Budgetary Account Code</w:t>
            </w:r>
          </w:p>
        </w:tc>
        <w:tc>
          <w:tcPr>
            <w:tcW w:w="2085" w:type="dxa"/>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ATLAS Budget Description</w:t>
            </w:r>
          </w:p>
        </w:tc>
        <w:tc>
          <w:tcPr>
            <w:tcW w:w="900" w:type="dxa"/>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Amount Year 1 (USD)</w:t>
            </w:r>
          </w:p>
        </w:tc>
        <w:tc>
          <w:tcPr>
            <w:tcW w:w="900" w:type="dxa"/>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Amount Year 2 (USD)</w:t>
            </w:r>
          </w:p>
        </w:tc>
        <w:tc>
          <w:tcPr>
            <w:tcW w:w="1080" w:type="dxa"/>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Amount Year 3 (USD)</w:t>
            </w:r>
          </w:p>
        </w:tc>
        <w:tc>
          <w:tcPr>
            <w:tcW w:w="1260" w:type="dxa"/>
            <w:shd w:val="clear" w:color="auto" w:fill="auto"/>
            <w:noWrap/>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Total (USD)</w:t>
            </w:r>
          </w:p>
        </w:tc>
        <w:tc>
          <w:tcPr>
            <w:tcW w:w="1890" w:type="dxa"/>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See Budget Note:</w:t>
            </w:r>
          </w:p>
        </w:tc>
      </w:tr>
      <w:tr w:rsidR="00A23D4F" w:rsidRPr="00434A6D" w:rsidTr="00D2252D">
        <w:trPr>
          <w:cantSplit/>
          <w:trHeight w:val="560"/>
        </w:trPr>
        <w:tc>
          <w:tcPr>
            <w:tcW w:w="1800"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 xml:space="preserve">COMPONENT 1: </w:t>
            </w:r>
          </w:p>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Establishment of an enabling environment for decision making on the ratification of the Minamata Convention</w:t>
            </w:r>
          </w:p>
          <w:p w:rsidR="00A23D4F" w:rsidRPr="00434A6D" w:rsidRDefault="00A23D4F" w:rsidP="00D2252D">
            <w:pPr>
              <w:rPr>
                <w:rFonts w:asciiTheme="minorHAnsi" w:eastAsia="SimSun" w:hAnsiTheme="minorHAnsi"/>
                <w:b/>
                <w:bCs/>
                <w:sz w:val="20"/>
                <w:szCs w:val="18"/>
              </w:rPr>
            </w:pPr>
          </w:p>
          <w:p w:rsidR="00A23D4F" w:rsidRPr="00434A6D" w:rsidRDefault="00A23D4F" w:rsidP="00D2252D">
            <w:pPr>
              <w:rPr>
                <w:rFonts w:asciiTheme="minorHAnsi" w:eastAsia="SimSun" w:hAnsiTheme="minorHAnsi"/>
                <w:b/>
                <w:bCs/>
                <w:sz w:val="20"/>
                <w:szCs w:val="18"/>
              </w:rPr>
            </w:pPr>
          </w:p>
          <w:p w:rsidR="00A23D4F" w:rsidRPr="00434A6D" w:rsidRDefault="00A23D4F" w:rsidP="00D2252D">
            <w:pPr>
              <w:rPr>
                <w:rFonts w:asciiTheme="minorHAnsi" w:eastAsia="SimSun" w:hAnsiTheme="minorHAnsi"/>
                <w:b/>
                <w:bCs/>
                <w:sz w:val="20"/>
                <w:szCs w:val="18"/>
              </w:rPr>
            </w:pPr>
          </w:p>
          <w:p w:rsidR="00A23D4F" w:rsidRPr="00434A6D" w:rsidRDefault="00A23D4F" w:rsidP="00D2252D">
            <w:pPr>
              <w:rPr>
                <w:rFonts w:asciiTheme="minorHAnsi" w:eastAsia="SimSun" w:hAnsiTheme="minorHAnsi"/>
                <w:b/>
                <w:bCs/>
                <w:sz w:val="20"/>
                <w:szCs w:val="18"/>
              </w:rPr>
            </w:pPr>
          </w:p>
        </w:tc>
        <w:tc>
          <w:tcPr>
            <w:tcW w:w="1440"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Ministry of Environment and Sustainable Development</w:t>
            </w:r>
          </w:p>
        </w:tc>
        <w:tc>
          <w:tcPr>
            <w:tcW w:w="915"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62000</w:t>
            </w:r>
          </w:p>
          <w:p w:rsidR="00A23D4F" w:rsidRPr="00434A6D" w:rsidRDefault="00A23D4F" w:rsidP="00D2252D">
            <w:pPr>
              <w:jc w:val="center"/>
              <w:rPr>
                <w:rFonts w:asciiTheme="minorHAnsi" w:eastAsia="SimSun" w:hAnsiTheme="minorHAnsi"/>
                <w:b/>
                <w:bCs/>
                <w:sz w:val="20"/>
                <w:szCs w:val="18"/>
              </w:rPr>
            </w:pPr>
          </w:p>
          <w:p w:rsidR="00A23D4F" w:rsidRPr="00434A6D" w:rsidRDefault="00A23D4F" w:rsidP="00D2252D">
            <w:pPr>
              <w:jc w:val="center"/>
              <w:rPr>
                <w:rFonts w:asciiTheme="minorHAnsi" w:eastAsia="SimSun" w:hAnsiTheme="minorHAnsi"/>
                <w:b/>
                <w:bCs/>
                <w:sz w:val="20"/>
                <w:szCs w:val="18"/>
              </w:rPr>
            </w:pPr>
          </w:p>
        </w:tc>
        <w:tc>
          <w:tcPr>
            <w:tcW w:w="975" w:type="dxa"/>
            <w:vMerge w:val="restart"/>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GEF</w:t>
            </w:r>
          </w:p>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71200</w:t>
            </w:r>
          </w:p>
        </w:tc>
        <w:tc>
          <w:tcPr>
            <w:tcW w:w="2085" w:type="dxa"/>
            <w:shd w:val="clear" w:color="auto" w:fill="auto"/>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International Consultants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2845</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5685</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2845</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11375</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a</w:t>
            </w:r>
          </w:p>
        </w:tc>
      </w:tr>
      <w:tr w:rsidR="00A23D4F" w:rsidRPr="00434A6D" w:rsidTr="00D2252D">
        <w:trPr>
          <w:cantSplit/>
          <w:trHeight w:val="389"/>
        </w:trPr>
        <w:tc>
          <w:tcPr>
            <w:tcW w:w="1800"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Merge/>
            <w:vAlign w:val="center"/>
          </w:tcPr>
          <w:p w:rsidR="00A23D4F" w:rsidRPr="00434A6D" w:rsidRDefault="00A23D4F" w:rsidP="00D2252D">
            <w:pP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71300</w:t>
            </w:r>
          </w:p>
        </w:tc>
        <w:tc>
          <w:tcPr>
            <w:tcW w:w="2085" w:type="dxa"/>
            <w:shd w:val="clear" w:color="auto" w:fill="auto"/>
            <w:noWrap/>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Local Consultants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3690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21780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9450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34920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b</w:t>
            </w:r>
          </w:p>
        </w:tc>
      </w:tr>
      <w:tr w:rsidR="00A23D4F" w:rsidRPr="00434A6D" w:rsidTr="00D2252D">
        <w:trPr>
          <w:cantSplit/>
          <w:trHeight w:val="587"/>
        </w:trPr>
        <w:tc>
          <w:tcPr>
            <w:tcW w:w="1800"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Merge/>
            <w:vAlign w:val="center"/>
          </w:tcPr>
          <w:p w:rsidR="00A23D4F" w:rsidRPr="00434A6D" w:rsidRDefault="00A23D4F" w:rsidP="00D2252D">
            <w:pP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75700</w:t>
            </w:r>
          </w:p>
        </w:tc>
        <w:tc>
          <w:tcPr>
            <w:tcW w:w="2085" w:type="dxa"/>
            <w:shd w:val="clear" w:color="auto" w:fill="auto"/>
            <w:noWrap/>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Training, Workshops and Conference</w:t>
            </w:r>
            <w:r>
              <w:rPr>
                <w:rFonts w:asciiTheme="minorHAnsi" w:eastAsia="SimSun" w:hAnsiTheme="minorHAnsi"/>
                <w:sz w:val="20"/>
                <w:szCs w:val="18"/>
              </w:rPr>
              <w: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7000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3000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10000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c</w:t>
            </w:r>
          </w:p>
        </w:tc>
      </w:tr>
      <w:tr w:rsidR="00A23D4F" w:rsidRPr="00434A6D" w:rsidTr="00D2252D">
        <w:trPr>
          <w:cantSplit/>
          <w:trHeight w:val="461"/>
        </w:trPr>
        <w:tc>
          <w:tcPr>
            <w:tcW w:w="1800"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75" w:type="dxa"/>
            <w:vMerge/>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71600</w:t>
            </w:r>
          </w:p>
        </w:tc>
        <w:tc>
          <w:tcPr>
            <w:tcW w:w="2085" w:type="dxa"/>
            <w:shd w:val="clear" w:color="auto" w:fill="auto"/>
            <w:noWrap/>
            <w:vAlign w:val="center"/>
          </w:tcPr>
          <w:p w:rsidR="00A23D4F" w:rsidRPr="00434A6D" w:rsidRDefault="00A23D4F" w:rsidP="00D2252D">
            <w:pPr>
              <w:rPr>
                <w:rFonts w:asciiTheme="minorHAnsi" w:eastAsia="SimSun" w:hAnsiTheme="minorHAnsi"/>
                <w:bCs/>
                <w:sz w:val="20"/>
                <w:szCs w:val="18"/>
              </w:rPr>
            </w:pPr>
            <w:r w:rsidRPr="00434A6D">
              <w:rPr>
                <w:rFonts w:asciiTheme="minorHAnsi" w:eastAsia="SimSun" w:hAnsiTheme="minorHAnsi"/>
                <w:bCs/>
                <w:sz w:val="20"/>
                <w:szCs w:val="18"/>
              </w:rPr>
              <w:t>Travel</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4500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500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5000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d</w:t>
            </w:r>
          </w:p>
        </w:tc>
      </w:tr>
      <w:tr w:rsidR="00A23D4F" w:rsidRPr="00434A6D" w:rsidTr="00D2252D">
        <w:trPr>
          <w:cantSplit/>
        </w:trPr>
        <w:tc>
          <w:tcPr>
            <w:tcW w:w="1800" w:type="dxa"/>
            <w:vMerge/>
            <w:shd w:val="clear" w:color="auto" w:fill="auto"/>
            <w:noWrap/>
            <w:vAlign w:val="center"/>
          </w:tcPr>
          <w:p w:rsidR="00A23D4F" w:rsidRPr="00434A6D" w:rsidRDefault="00A23D4F" w:rsidP="00D2252D">
            <w:pPr>
              <w:rPr>
                <w:rFonts w:asciiTheme="minorHAnsi" w:eastAsia="SimSun" w:hAnsiTheme="minorHAnsi"/>
                <w:b/>
                <w:bCs/>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75" w:type="dxa"/>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p>
        </w:tc>
        <w:tc>
          <w:tcPr>
            <w:tcW w:w="2085" w:type="dxa"/>
            <w:shd w:val="clear" w:color="auto" w:fill="auto"/>
            <w:vAlign w:val="center"/>
          </w:tcPr>
          <w:p w:rsidR="00A23D4F" w:rsidRPr="00434A6D" w:rsidRDefault="00A23D4F" w:rsidP="00D2252D">
            <w:pPr>
              <w:rPr>
                <w:rFonts w:asciiTheme="minorHAnsi" w:eastAsia="SimSun" w:hAnsiTheme="minorHAnsi"/>
                <w:b/>
                <w:sz w:val="20"/>
                <w:szCs w:val="18"/>
              </w:rPr>
            </w:pPr>
            <w:r w:rsidRPr="00434A6D">
              <w:rPr>
                <w:rFonts w:asciiTheme="minorHAnsi" w:eastAsia="SimSun" w:hAnsiTheme="minorHAnsi"/>
                <w:b/>
                <w:sz w:val="20"/>
                <w:szCs w:val="18"/>
              </w:rPr>
              <w:t xml:space="preserve">Total </w:t>
            </w:r>
          </w:p>
          <w:p w:rsidR="00A23D4F" w:rsidRPr="00434A6D" w:rsidRDefault="00A23D4F" w:rsidP="00D2252D">
            <w:pPr>
              <w:rPr>
                <w:rFonts w:asciiTheme="minorHAnsi" w:eastAsia="SimSun" w:hAnsiTheme="minorHAnsi"/>
                <w:b/>
                <w:sz w:val="20"/>
                <w:szCs w:val="18"/>
              </w:rPr>
            </w:pPr>
            <w:r w:rsidRPr="00434A6D">
              <w:rPr>
                <w:rFonts w:asciiTheme="minorHAnsi" w:eastAsia="SimSun" w:hAnsiTheme="minorHAnsi"/>
                <w:b/>
                <w:sz w:val="20"/>
                <w:szCs w:val="18"/>
              </w:rPr>
              <w:t>Component 1</w:t>
            </w:r>
          </w:p>
        </w:tc>
        <w:tc>
          <w:tcPr>
            <w:tcW w:w="900" w:type="dxa"/>
            <w:shd w:val="clear" w:color="auto" w:fill="auto"/>
            <w:noWrap/>
            <w:vAlign w:val="center"/>
          </w:tcPr>
          <w:p w:rsidR="00A23D4F" w:rsidRPr="00434A6D" w:rsidRDefault="00A23D4F" w:rsidP="00D2252D">
            <w:pPr>
              <w:rPr>
                <w:rFonts w:asciiTheme="minorHAnsi" w:eastAsia="SimSun" w:hAnsiTheme="minorHAnsi"/>
                <w:b/>
                <w:sz w:val="20"/>
                <w:szCs w:val="18"/>
              </w:rPr>
            </w:pPr>
            <w:r w:rsidRPr="00434A6D">
              <w:rPr>
                <w:rFonts w:asciiTheme="minorHAnsi" w:eastAsia="SimSun" w:hAnsiTheme="minorHAnsi"/>
                <w:b/>
                <w:sz w:val="20"/>
                <w:szCs w:val="18"/>
              </w:rPr>
              <w:fldChar w:fldCharType="begin"/>
            </w:r>
            <w:r w:rsidRPr="00434A6D">
              <w:rPr>
                <w:rFonts w:asciiTheme="minorHAnsi" w:eastAsia="SimSun" w:hAnsiTheme="minorHAnsi"/>
                <w:b/>
                <w:sz w:val="20"/>
                <w:szCs w:val="18"/>
              </w:rPr>
              <w:instrText xml:space="preserve"> =SUM(ABOVE) </w:instrText>
            </w:r>
            <w:r w:rsidRPr="00434A6D">
              <w:rPr>
                <w:rFonts w:asciiTheme="minorHAnsi" w:eastAsia="SimSun" w:hAnsiTheme="minorHAnsi"/>
                <w:b/>
                <w:sz w:val="20"/>
                <w:szCs w:val="18"/>
              </w:rPr>
              <w:fldChar w:fldCharType="separate"/>
            </w:r>
            <w:r w:rsidRPr="00434A6D">
              <w:rPr>
                <w:rFonts w:asciiTheme="minorHAnsi" w:eastAsia="SimSun" w:hAnsiTheme="minorHAnsi"/>
                <w:b/>
                <w:noProof/>
                <w:sz w:val="20"/>
                <w:szCs w:val="18"/>
              </w:rPr>
              <w:t>11035</w:t>
            </w:r>
            <w:r w:rsidRPr="00434A6D">
              <w:rPr>
                <w:rFonts w:asciiTheme="minorHAnsi" w:eastAsia="SimSun" w:hAnsiTheme="minorHAnsi"/>
                <w:b/>
                <w:sz w:val="20"/>
                <w:szCs w:val="18"/>
              </w:rPr>
              <w:fldChar w:fldCharType="end"/>
            </w:r>
          </w:p>
        </w:tc>
        <w:tc>
          <w:tcPr>
            <w:tcW w:w="90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34965</w:t>
            </w:r>
          </w:p>
        </w:tc>
        <w:tc>
          <w:tcPr>
            <w:tcW w:w="108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15295</w:t>
            </w:r>
          </w:p>
        </w:tc>
        <w:tc>
          <w:tcPr>
            <w:tcW w:w="126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61295</w:t>
            </w:r>
          </w:p>
        </w:tc>
        <w:tc>
          <w:tcPr>
            <w:tcW w:w="1890" w:type="dxa"/>
            <w:vAlign w:val="center"/>
          </w:tcPr>
          <w:p w:rsidR="00A23D4F" w:rsidRPr="00434A6D" w:rsidRDefault="00A23D4F" w:rsidP="00D2252D">
            <w:pPr>
              <w:jc w:val="center"/>
              <w:rPr>
                <w:rFonts w:asciiTheme="minorHAnsi" w:eastAsia="SimSun" w:hAnsiTheme="minorHAnsi"/>
                <w:b/>
                <w:sz w:val="20"/>
                <w:szCs w:val="18"/>
              </w:rPr>
            </w:pPr>
          </w:p>
        </w:tc>
      </w:tr>
      <w:tr w:rsidR="00A23D4F" w:rsidRPr="00434A6D" w:rsidTr="00D2252D">
        <w:trPr>
          <w:cantSplit/>
        </w:trPr>
        <w:tc>
          <w:tcPr>
            <w:tcW w:w="1800" w:type="dxa"/>
            <w:vMerge w:val="restart"/>
            <w:shd w:val="clear" w:color="auto" w:fill="auto"/>
            <w:noWrap/>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hAnsiTheme="minorHAnsi"/>
                <w:sz w:val="20"/>
                <w:szCs w:val="18"/>
              </w:rPr>
              <w:br w:type="page"/>
            </w:r>
            <w:r w:rsidRPr="00434A6D">
              <w:rPr>
                <w:rFonts w:asciiTheme="minorHAnsi" w:eastAsia="SimSun" w:hAnsiTheme="minorHAnsi"/>
                <w:b/>
                <w:bCs/>
                <w:sz w:val="20"/>
                <w:szCs w:val="18"/>
              </w:rPr>
              <w:t>COMPONENT 2:</w:t>
            </w:r>
          </w:p>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 xml:space="preserve">Development of a National Mercury Profile and </w:t>
            </w:r>
            <w:r w:rsidRPr="00434A6D">
              <w:rPr>
                <w:rFonts w:asciiTheme="minorHAnsi" w:eastAsia="SimSun" w:hAnsiTheme="minorHAnsi"/>
                <w:sz w:val="20"/>
                <w:szCs w:val="18"/>
              </w:rPr>
              <w:lastRenderedPageBreak/>
              <w:t xml:space="preserve">Mercury Initial Assessment Report </w:t>
            </w:r>
          </w:p>
          <w:p w:rsidR="00A23D4F" w:rsidRPr="00434A6D" w:rsidRDefault="00A23D4F" w:rsidP="00D2252D">
            <w:pPr>
              <w:rPr>
                <w:rFonts w:asciiTheme="minorHAnsi" w:eastAsia="SimSun" w:hAnsiTheme="minorHAnsi"/>
                <w:sz w:val="20"/>
                <w:szCs w:val="18"/>
              </w:rPr>
            </w:pPr>
          </w:p>
          <w:p w:rsidR="00A23D4F" w:rsidRPr="00434A6D" w:rsidRDefault="00A23D4F" w:rsidP="00D2252D">
            <w:pPr>
              <w:rPr>
                <w:rFonts w:asciiTheme="minorHAnsi" w:eastAsia="SimSun" w:hAnsiTheme="minorHAnsi"/>
                <w:sz w:val="20"/>
                <w:szCs w:val="18"/>
              </w:rPr>
            </w:pPr>
          </w:p>
          <w:p w:rsidR="00A23D4F" w:rsidRPr="00434A6D" w:rsidRDefault="00A23D4F" w:rsidP="00D2252D">
            <w:pPr>
              <w:rPr>
                <w:rFonts w:asciiTheme="minorHAnsi" w:eastAsia="SimSun" w:hAnsiTheme="minorHAnsi"/>
                <w:sz w:val="20"/>
                <w:szCs w:val="18"/>
              </w:rPr>
            </w:pPr>
          </w:p>
          <w:p w:rsidR="00A23D4F" w:rsidRPr="00434A6D" w:rsidRDefault="00A23D4F" w:rsidP="00D2252D">
            <w:pPr>
              <w:rPr>
                <w:rFonts w:asciiTheme="minorHAnsi" w:eastAsia="SimSun" w:hAnsiTheme="minorHAnsi"/>
                <w:sz w:val="20"/>
                <w:szCs w:val="18"/>
              </w:rPr>
            </w:pPr>
          </w:p>
          <w:p w:rsidR="00A23D4F" w:rsidRPr="00434A6D" w:rsidRDefault="00A23D4F" w:rsidP="00D2252D">
            <w:pPr>
              <w:rPr>
                <w:rFonts w:asciiTheme="minorHAnsi" w:eastAsia="SimSun" w:hAnsiTheme="minorHAnsi"/>
                <w:sz w:val="20"/>
                <w:szCs w:val="18"/>
              </w:rPr>
            </w:pPr>
          </w:p>
          <w:p w:rsidR="00A23D4F" w:rsidRPr="00434A6D" w:rsidRDefault="00A23D4F" w:rsidP="00D2252D">
            <w:pPr>
              <w:rPr>
                <w:rFonts w:asciiTheme="minorHAnsi" w:eastAsia="SimSun" w:hAnsiTheme="minorHAnsi"/>
                <w:sz w:val="20"/>
                <w:szCs w:val="18"/>
              </w:rPr>
            </w:pPr>
          </w:p>
        </w:tc>
        <w:tc>
          <w:tcPr>
            <w:tcW w:w="1440"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lastRenderedPageBreak/>
              <w:t>Ministry of Environment and Sustainable Development</w:t>
            </w:r>
          </w:p>
        </w:tc>
        <w:tc>
          <w:tcPr>
            <w:tcW w:w="915"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62000</w:t>
            </w:r>
          </w:p>
          <w:p w:rsidR="00A23D4F" w:rsidRPr="00434A6D" w:rsidRDefault="00A23D4F" w:rsidP="00D2252D">
            <w:pPr>
              <w:jc w:val="center"/>
              <w:rPr>
                <w:rFonts w:asciiTheme="minorHAnsi" w:eastAsia="SimSun" w:hAnsiTheme="minorHAnsi"/>
                <w:b/>
                <w:bCs/>
                <w:sz w:val="20"/>
                <w:szCs w:val="18"/>
              </w:rPr>
            </w:pPr>
          </w:p>
        </w:tc>
        <w:tc>
          <w:tcPr>
            <w:tcW w:w="975" w:type="dxa"/>
            <w:vMerge w:val="restart"/>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GEF</w:t>
            </w:r>
          </w:p>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71200</w:t>
            </w:r>
          </w:p>
        </w:tc>
        <w:tc>
          <w:tcPr>
            <w:tcW w:w="2085" w:type="dxa"/>
            <w:shd w:val="clear" w:color="auto" w:fill="auto"/>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International Consultants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2845</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5685</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2845</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11375</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a</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Merge/>
            <w:vAlign w:val="center"/>
          </w:tcPr>
          <w:p w:rsidR="00A23D4F" w:rsidRPr="00434A6D" w:rsidRDefault="00A23D4F" w:rsidP="00D2252D">
            <w:pP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71300</w:t>
            </w:r>
          </w:p>
        </w:tc>
        <w:tc>
          <w:tcPr>
            <w:tcW w:w="2085" w:type="dxa"/>
            <w:shd w:val="clear" w:color="auto" w:fill="auto"/>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Local Consultants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12190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38780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17950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68920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b</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Merge/>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75700</w:t>
            </w:r>
          </w:p>
        </w:tc>
        <w:tc>
          <w:tcPr>
            <w:tcW w:w="2085" w:type="dxa"/>
            <w:shd w:val="clear" w:color="auto" w:fill="auto"/>
            <w:noWrap/>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Training, Workshops and Conference</w:t>
            </w:r>
            <w:r>
              <w:rPr>
                <w:rFonts w:asciiTheme="minorHAnsi" w:eastAsia="SimSun" w:hAnsiTheme="minorHAnsi"/>
                <w:sz w:val="20"/>
                <w:szCs w:val="18"/>
              </w:rPr>
              <w: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3000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3000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3000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9000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c</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72200</w:t>
            </w:r>
          </w:p>
        </w:tc>
        <w:tc>
          <w:tcPr>
            <w:tcW w:w="2085" w:type="dxa"/>
            <w:shd w:val="clear" w:color="auto" w:fill="auto"/>
            <w:noWrap/>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Equipment and Furniture</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3000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7000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2000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12000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e</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74200</w:t>
            </w:r>
          </w:p>
        </w:tc>
        <w:tc>
          <w:tcPr>
            <w:tcW w:w="2085" w:type="dxa"/>
            <w:shd w:val="clear" w:color="auto" w:fill="auto"/>
            <w:noWrap/>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Audio Visual &amp; Print Production Costs</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3000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7000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10000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f</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71600</w:t>
            </w:r>
          </w:p>
        </w:tc>
        <w:tc>
          <w:tcPr>
            <w:tcW w:w="2085" w:type="dxa"/>
            <w:shd w:val="clear" w:color="auto" w:fill="auto"/>
            <w:noWrap/>
            <w:vAlign w:val="center"/>
          </w:tcPr>
          <w:p w:rsidR="00A23D4F" w:rsidRPr="00434A6D" w:rsidRDefault="00A23D4F" w:rsidP="00D2252D">
            <w:pPr>
              <w:rPr>
                <w:rFonts w:asciiTheme="minorHAnsi" w:eastAsia="SimSun" w:hAnsiTheme="minorHAnsi"/>
                <w:sz w:val="20"/>
                <w:szCs w:val="18"/>
              </w:rPr>
            </w:pPr>
            <w:r w:rsidRPr="00434A6D">
              <w:rPr>
                <w:rFonts w:asciiTheme="minorHAnsi" w:eastAsia="SimSun" w:hAnsiTheme="minorHAnsi"/>
                <w:sz w:val="20"/>
                <w:szCs w:val="18"/>
              </w:rPr>
              <w:t>Travel</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0</w:t>
            </w:r>
          </w:p>
        </w:tc>
        <w:tc>
          <w:tcPr>
            <w:tcW w:w="90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4500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4500</w:t>
            </w:r>
          </w:p>
        </w:tc>
        <w:tc>
          <w:tcPr>
            <w:tcW w:w="1260"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9000</w:t>
            </w:r>
          </w:p>
        </w:tc>
        <w:tc>
          <w:tcPr>
            <w:tcW w:w="1890" w:type="dxa"/>
            <w:vAlign w:val="center"/>
          </w:tcPr>
          <w:p w:rsidR="00A23D4F" w:rsidRPr="00434A6D" w:rsidRDefault="00A23D4F" w:rsidP="00D2252D">
            <w:pPr>
              <w:jc w:val="center"/>
              <w:rPr>
                <w:rFonts w:asciiTheme="minorHAnsi" w:eastAsia="SimSun" w:hAnsiTheme="minorHAnsi"/>
                <w:sz w:val="20"/>
                <w:szCs w:val="18"/>
              </w:rPr>
            </w:pPr>
            <w:r>
              <w:rPr>
                <w:rFonts w:asciiTheme="minorHAnsi" w:eastAsia="SimSun" w:hAnsiTheme="minorHAnsi"/>
                <w:sz w:val="20"/>
                <w:szCs w:val="18"/>
              </w:rPr>
              <w:t>d</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75" w:type="dxa"/>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p>
        </w:tc>
        <w:tc>
          <w:tcPr>
            <w:tcW w:w="2085" w:type="dxa"/>
            <w:shd w:val="clear" w:color="auto" w:fill="auto"/>
            <w:noWrap/>
            <w:vAlign w:val="center"/>
          </w:tcPr>
          <w:p w:rsidR="00A23D4F" w:rsidRPr="00434A6D" w:rsidRDefault="00A23D4F" w:rsidP="00D2252D">
            <w:pPr>
              <w:rPr>
                <w:rFonts w:asciiTheme="minorHAnsi" w:eastAsia="SimSun" w:hAnsiTheme="minorHAnsi"/>
                <w:b/>
                <w:bCs/>
                <w:sz w:val="20"/>
                <w:szCs w:val="18"/>
              </w:rPr>
            </w:pPr>
            <w:r w:rsidRPr="00434A6D">
              <w:rPr>
                <w:rFonts w:asciiTheme="minorHAnsi" w:eastAsia="SimSun" w:hAnsiTheme="minorHAnsi"/>
                <w:b/>
                <w:bCs/>
                <w:sz w:val="20"/>
                <w:szCs w:val="18"/>
              </w:rPr>
              <w:t>Total Outcome 2</w:t>
            </w:r>
          </w:p>
        </w:tc>
        <w:tc>
          <w:tcPr>
            <w:tcW w:w="900" w:type="dxa"/>
            <w:shd w:val="clear" w:color="auto" w:fill="auto"/>
            <w:noWrap/>
            <w:vAlign w:val="center"/>
          </w:tcPr>
          <w:p w:rsidR="00A23D4F" w:rsidRPr="00434A6D" w:rsidRDefault="00A23D4F" w:rsidP="00D2252D">
            <w:pPr>
              <w:rPr>
                <w:rFonts w:asciiTheme="minorHAnsi" w:eastAsia="SimSun" w:hAnsiTheme="minorHAnsi"/>
                <w:b/>
                <w:sz w:val="20"/>
                <w:szCs w:val="18"/>
              </w:rPr>
            </w:pPr>
            <w:r w:rsidRPr="00434A6D">
              <w:rPr>
                <w:rFonts w:asciiTheme="minorHAnsi" w:eastAsia="SimSun" w:hAnsiTheme="minorHAnsi"/>
                <w:b/>
                <w:sz w:val="20"/>
                <w:szCs w:val="18"/>
              </w:rPr>
              <w:t>21035</w:t>
            </w:r>
          </w:p>
        </w:tc>
        <w:tc>
          <w:tcPr>
            <w:tcW w:w="90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61965</w:t>
            </w:r>
          </w:p>
        </w:tc>
        <w:tc>
          <w:tcPr>
            <w:tcW w:w="108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37295</w:t>
            </w:r>
          </w:p>
        </w:tc>
        <w:tc>
          <w:tcPr>
            <w:tcW w:w="126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120295</w:t>
            </w:r>
          </w:p>
        </w:tc>
        <w:tc>
          <w:tcPr>
            <w:tcW w:w="1890" w:type="dxa"/>
            <w:vAlign w:val="center"/>
          </w:tcPr>
          <w:p w:rsidR="00A23D4F" w:rsidRPr="00434A6D" w:rsidRDefault="00A23D4F" w:rsidP="00D2252D">
            <w:pPr>
              <w:jc w:val="center"/>
              <w:rPr>
                <w:rFonts w:asciiTheme="minorHAnsi" w:eastAsia="SimSun" w:hAnsiTheme="minorHAnsi"/>
                <w:sz w:val="20"/>
                <w:szCs w:val="18"/>
              </w:rPr>
            </w:pPr>
          </w:p>
        </w:tc>
      </w:tr>
      <w:tr w:rsidR="00A23D4F" w:rsidRPr="00434A6D" w:rsidTr="00D2252D">
        <w:trPr>
          <w:cantSplit/>
        </w:trPr>
        <w:tc>
          <w:tcPr>
            <w:tcW w:w="1800" w:type="dxa"/>
            <w:vMerge w:val="restart"/>
            <w:shd w:val="clear" w:color="auto" w:fill="auto"/>
            <w:vAlign w:val="center"/>
          </w:tcPr>
          <w:p w:rsidR="00A23D4F" w:rsidRPr="00434A6D" w:rsidRDefault="00A23D4F" w:rsidP="00D2252D">
            <w:pPr>
              <w:jc w:val="center"/>
              <w:rPr>
                <w:rFonts w:asciiTheme="minorHAnsi" w:eastAsia="SimSun" w:hAnsiTheme="minorHAnsi"/>
                <w:b/>
                <w:bCs/>
                <w:caps/>
                <w:sz w:val="20"/>
                <w:szCs w:val="18"/>
              </w:rPr>
            </w:pPr>
            <w:r w:rsidRPr="00434A6D">
              <w:rPr>
                <w:rFonts w:asciiTheme="minorHAnsi" w:eastAsia="SimSun" w:hAnsiTheme="minorHAnsi"/>
                <w:b/>
                <w:bCs/>
                <w:caps/>
                <w:sz w:val="20"/>
                <w:szCs w:val="18"/>
              </w:rPr>
              <w:t>Project management  unit</w:t>
            </w:r>
          </w:p>
          <w:p w:rsidR="00A23D4F" w:rsidRPr="00434A6D" w:rsidRDefault="00A23D4F" w:rsidP="00D2252D">
            <w:pPr>
              <w:jc w:val="center"/>
              <w:rPr>
                <w:rFonts w:asciiTheme="minorHAnsi" w:eastAsia="SimSun" w:hAnsiTheme="minorHAnsi"/>
                <w:b/>
                <w:bCs/>
                <w:caps/>
                <w:sz w:val="20"/>
                <w:szCs w:val="18"/>
              </w:rPr>
            </w:pPr>
          </w:p>
          <w:p w:rsidR="00A23D4F" w:rsidRPr="00434A6D" w:rsidRDefault="00A23D4F" w:rsidP="00D2252D">
            <w:pPr>
              <w:jc w:val="center"/>
              <w:rPr>
                <w:rFonts w:asciiTheme="minorHAnsi" w:eastAsia="SimSun" w:hAnsiTheme="minorHAnsi"/>
                <w:bCs/>
                <w:caps/>
                <w:sz w:val="20"/>
                <w:szCs w:val="18"/>
              </w:rPr>
            </w:pPr>
          </w:p>
        </w:tc>
        <w:tc>
          <w:tcPr>
            <w:tcW w:w="1440"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p>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Ministry of Environment and Sustainable Development</w:t>
            </w:r>
          </w:p>
        </w:tc>
        <w:tc>
          <w:tcPr>
            <w:tcW w:w="915" w:type="dxa"/>
            <w:vMerge w:val="restart"/>
            <w:shd w:val="clear" w:color="auto" w:fill="auto"/>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62000</w:t>
            </w:r>
          </w:p>
          <w:p w:rsidR="00A23D4F" w:rsidRPr="00434A6D" w:rsidRDefault="00A23D4F" w:rsidP="00D2252D">
            <w:pPr>
              <w:jc w:val="center"/>
              <w:rPr>
                <w:rFonts w:asciiTheme="minorHAnsi" w:eastAsia="SimSun" w:hAnsiTheme="minorHAnsi"/>
                <w:b/>
                <w:bCs/>
                <w:sz w:val="20"/>
                <w:szCs w:val="18"/>
              </w:rPr>
            </w:pPr>
          </w:p>
        </w:tc>
        <w:tc>
          <w:tcPr>
            <w:tcW w:w="975" w:type="dxa"/>
            <w:vMerge w:val="restart"/>
            <w:vAlign w:val="center"/>
          </w:tcPr>
          <w:p w:rsidR="00A23D4F" w:rsidRPr="00434A6D" w:rsidRDefault="00A23D4F" w:rsidP="00D2252D">
            <w:pPr>
              <w:jc w:val="center"/>
              <w:rPr>
                <w:rFonts w:asciiTheme="minorHAnsi" w:eastAsia="SimSun" w:hAnsiTheme="minorHAnsi"/>
                <w:b/>
                <w:bCs/>
                <w:sz w:val="20"/>
                <w:szCs w:val="18"/>
              </w:rPr>
            </w:pPr>
            <w:r w:rsidRPr="00434A6D">
              <w:rPr>
                <w:rFonts w:asciiTheme="minorHAnsi" w:eastAsia="SimSun" w:hAnsiTheme="minorHAnsi"/>
                <w:b/>
                <w:bCs/>
                <w:sz w:val="20"/>
                <w:szCs w:val="18"/>
              </w:rPr>
              <w:t>GEF</w:t>
            </w:r>
          </w:p>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72800</w:t>
            </w:r>
          </w:p>
        </w:tc>
        <w:tc>
          <w:tcPr>
            <w:tcW w:w="2085" w:type="dxa"/>
            <w:shd w:val="clear" w:color="auto" w:fill="auto"/>
            <w:vAlign w:val="center"/>
          </w:tcPr>
          <w:p w:rsidR="00A23D4F" w:rsidRPr="003714BF" w:rsidRDefault="00A23D4F" w:rsidP="00D2252D">
            <w:pPr>
              <w:rPr>
                <w:rFonts w:asciiTheme="minorHAnsi" w:eastAsia="SimSun" w:hAnsiTheme="minorHAnsi"/>
                <w:sz w:val="20"/>
                <w:szCs w:val="18"/>
              </w:rPr>
            </w:pPr>
            <w:r w:rsidRPr="003714BF">
              <w:rPr>
                <w:rFonts w:asciiTheme="minorHAnsi" w:eastAsia="SimSun" w:hAnsiTheme="minorHAnsi"/>
                <w:sz w:val="20"/>
                <w:szCs w:val="18"/>
              </w:rPr>
              <w:t>Information Technology Equipment</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3000</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0</w:t>
            </w:r>
          </w:p>
        </w:tc>
        <w:tc>
          <w:tcPr>
            <w:tcW w:w="108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0</w:t>
            </w:r>
          </w:p>
        </w:tc>
        <w:tc>
          <w:tcPr>
            <w:tcW w:w="126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3000</w:t>
            </w:r>
          </w:p>
        </w:tc>
        <w:tc>
          <w:tcPr>
            <w:tcW w:w="1890" w:type="dxa"/>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g</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75" w:type="dxa"/>
            <w:vMerge/>
            <w:vAlign w:val="center"/>
          </w:tcPr>
          <w:p w:rsidR="00A23D4F" w:rsidRPr="00434A6D" w:rsidRDefault="00A23D4F" w:rsidP="00D2252D">
            <w:pP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72500</w:t>
            </w:r>
          </w:p>
        </w:tc>
        <w:tc>
          <w:tcPr>
            <w:tcW w:w="2085" w:type="dxa"/>
            <w:shd w:val="clear" w:color="auto" w:fill="auto"/>
            <w:noWrap/>
            <w:vAlign w:val="center"/>
          </w:tcPr>
          <w:p w:rsidR="00A23D4F" w:rsidRPr="003714BF" w:rsidRDefault="00A23D4F" w:rsidP="00D2252D">
            <w:pPr>
              <w:rPr>
                <w:rFonts w:asciiTheme="minorHAnsi" w:eastAsia="SimSun" w:hAnsiTheme="minorHAnsi"/>
                <w:sz w:val="20"/>
                <w:szCs w:val="18"/>
              </w:rPr>
            </w:pPr>
            <w:r w:rsidRPr="003714BF">
              <w:rPr>
                <w:rFonts w:asciiTheme="minorHAnsi" w:eastAsia="SimSun" w:hAnsiTheme="minorHAnsi"/>
                <w:sz w:val="20"/>
                <w:szCs w:val="18"/>
              </w:rPr>
              <w:t>Supplies</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500</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1000</w:t>
            </w:r>
          </w:p>
        </w:tc>
        <w:tc>
          <w:tcPr>
            <w:tcW w:w="108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500</w:t>
            </w:r>
          </w:p>
        </w:tc>
        <w:tc>
          <w:tcPr>
            <w:tcW w:w="126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2000</w:t>
            </w:r>
          </w:p>
        </w:tc>
        <w:tc>
          <w:tcPr>
            <w:tcW w:w="1890" w:type="dxa"/>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h</w:t>
            </w:r>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75" w:type="dxa"/>
            <w:vMerge/>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74100</w:t>
            </w:r>
          </w:p>
        </w:tc>
        <w:tc>
          <w:tcPr>
            <w:tcW w:w="2085" w:type="dxa"/>
            <w:shd w:val="clear" w:color="auto" w:fill="auto"/>
            <w:noWrap/>
            <w:vAlign w:val="center"/>
          </w:tcPr>
          <w:p w:rsidR="00A23D4F" w:rsidRPr="003714BF" w:rsidRDefault="00A23D4F" w:rsidP="00D2252D">
            <w:pPr>
              <w:rPr>
                <w:rFonts w:asciiTheme="minorHAnsi" w:eastAsia="SimSun" w:hAnsiTheme="minorHAnsi"/>
                <w:sz w:val="20"/>
                <w:szCs w:val="18"/>
              </w:rPr>
            </w:pPr>
            <w:r w:rsidRPr="003714BF">
              <w:rPr>
                <w:rFonts w:asciiTheme="minorHAnsi" w:eastAsia="SimSun" w:hAnsiTheme="minorHAnsi"/>
                <w:sz w:val="20"/>
                <w:szCs w:val="18"/>
              </w:rPr>
              <w:t>Professional Services</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0</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7000</w:t>
            </w:r>
          </w:p>
        </w:tc>
        <w:tc>
          <w:tcPr>
            <w:tcW w:w="108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2159</w:t>
            </w:r>
          </w:p>
        </w:tc>
        <w:tc>
          <w:tcPr>
            <w:tcW w:w="126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9159</w:t>
            </w:r>
          </w:p>
        </w:tc>
        <w:tc>
          <w:tcPr>
            <w:tcW w:w="1890" w:type="dxa"/>
            <w:vAlign w:val="center"/>
          </w:tcPr>
          <w:p w:rsidR="00A23D4F" w:rsidRPr="003714BF" w:rsidRDefault="00A23D4F" w:rsidP="00D2252D">
            <w:pPr>
              <w:jc w:val="center"/>
              <w:rPr>
                <w:rFonts w:asciiTheme="minorHAnsi" w:eastAsia="SimSun" w:hAnsiTheme="minorHAnsi"/>
                <w:sz w:val="20"/>
                <w:szCs w:val="18"/>
              </w:rPr>
            </w:pPr>
            <w:proofErr w:type="spellStart"/>
            <w:r w:rsidRPr="003714BF">
              <w:rPr>
                <w:rFonts w:asciiTheme="minorHAnsi" w:eastAsia="SimSun" w:hAnsiTheme="minorHAnsi"/>
                <w:sz w:val="20"/>
                <w:szCs w:val="18"/>
              </w:rPr>
              <w:t>i</w:t>
            </w:r>
            <w:proofErr w:type="spellEnd"/>
          </w:p>
        </w:tc>
      </w:tr>
      <w:tr w:rsidR="00A23D4F" w:rsidRPr="00434A6D" w:rsidTr="00D2252D">
        <w:trPr>
          <w:cantSplit/>
        </w:trPr>
        <w:tc>
          <w:tcPr>
            <w:tcW w:w="1800" w:type="dxa"/>
            <w:vMerge/>
            <w:shd w:val="clear" w:color="auto" w:fill="auto"/>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15" w:type="dxa"/>
            <w:vMerge/>
            <w:shd w:val="clear" w:color="auto" w:fill="auto"/>
            <w:vAlign w:val="center"/>
          </w:tcPr>
          <w:p w:rsidR="00A23D4F" w:rsidRPr="00434A6D" w:rsidRDefault="00A23D4F" w:rsidP="00D2252D">
            <w:pPr>
              <w:jc w:val="center"/>
              <w:rPr>
                <w:rFonts w:asciiTheme="minorHAnsi" w:eastAsia="SimSun" w:hAnsiTheme="minorHAnsi"/>
                <w:b/>
                <w:bCs/>
                <w:sz w:val="20"/>
                <w:szCs w:val="18"/>
              </w:rPr>
            </w:pPr>
          </w:p>
        </w:tc>
        <w:tc>
          <w:tcPr>
            <w:tcW w:w="975" w:type="dxa"/>
            <w:vMerge/>
            <w:vAlign w:val="center"/>
          </w:tcPr>
          <w:p w:rsidR="00A23D4F" w:rsidRPr="00434A6D" w:rsidRDefault="00A23D4F" w:rsidP="00D2252D">
            <w:pPr>
              <w:jc w:val="cente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r w:rsidRPr="00434A6D">
              <w:rPr>
                <w:rFonts w:asciiTheme="minorHAnsi" w:eastAsia="SimSun" w:hAnsiTheme="minorHAnsi"/>
                <w:sz w:val="20"/>
                <w:szCs w:val="18"/>
              </w:rPr>
              <w:t>74500</w:t>
            </w:r>
          </w:p>
        </w:tc>
        <w:tc>
          <w:tcPr>
            <w:tcW w:w="2085" w:type="dxa"/>
            <w:shd w:val="clear" w:color="auto" w:fill="auto"/>
            <w:noWrap/>
            <w:vAlign w:val="center"/>
          </w:tcPr>
          <w:p w:rsidR="00A23D4F" w:rsidRPr="003714BF" w:rsidRDefault="00A23D4F" w:rsidP="00D2252D">
            <w:pPr>
              <w:rPr>
                <w:rFonts w:asciiTheme="minorHAnsi" w:eastAsia="SimSun" w:hAnsiTheme="minorHAnsi"/>
                <w:sz w:val="20"/>
                <w:szCs w:val="18"/>
              </w:rPr>
            </w:pPr>
            <w:r w:rsidRPr="003714BF">
              <w:rPr>
                <w:rFonts w:asciiTheme="minorHAnsi" w:eastAsia="SimSun" w:hAnsiTheme="minorHAnsi"/>
                <w:sz w:val="20"/>
                <w:szCs w:val="18"/>
              </w:rPr>
              <w:t>Miscellaneous</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4000</w:t>
            </w:r>
          </w:p>
        </w:tc>
        <w:tc>
          <w:tcPr>
            <w:tcW w:w="90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0</w:t>
            </w:r>
          </w:p>
        </w:tc>
        <w:tc>
          <w:tcPr>
            <w:tcW w:w="108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0</w:t>
            </w:r>
          </w:p>
        </w:tc>
        <w:tc>
          <w:tcPr>
            <w:tcW w:w="1260" w:type="dxa"/>
            <w:shd w:val="clear" w:color="auto" w:fill="auto"/>
            <w:noWrap/>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4000</w:t>
            </w:r>
          </w:p>
        </w:tc>
        <w:tc>
          <w:tcPr>
            <w:tcW w:w="1890" w:type="dxa"/>
            <w:vAlign w:val="center"/>
          </w:tcPr>
          <w:p w:rsidR="00A23D4F" w:rsidRPr="003714BF" w:rsidRDefault="00A23D4F" w:rsidP="00D2252D">
            <w:pPr>
              <w:jc w:val="center"/>
              <w:rPr>
                <w:rFonts w:asciiTheme="minorHAnsi" w:eastAsia="SimSun" w:hAnsiTheme="minorHAnsi"/>
                <w:sz w:val="20"/>
                <w:szCs w:val="18"/>
              </w:rPr>
            </w:pPr>
            <w:r w:rsidRPr="003714BF">
              <w:rPr>
                <w:rFonts w:asciiTheme="minorHAnsi" w:eastAsia="SimSun" w:hAnsiTheme="minorHAnsi"/>
                <w:sz w:val="20"/>
                <w:szCs w:val="18"/>
              </w:rPr>
              <w:t>j</w:t>
            </w:r>
          </w:p>
        </w:tc>
      </w:tr>
      <w:tr w:rsidR="00A23D4F" w:rsidRPr="00434A6D" w:rsidTr="00D2252D">
        <w:trPr>
          <w:cantSplit/>
        </w:trPr>
        <w:tc>
          <w:tcPr>
            <w:tcW w:w="1800" w:type="dxa"/>
            <w:vMerge/>
            <w:shd w:val="clear" w:color="auto" w:fill="auto"/>
            <w:noWrap/>
            <w:vAlign w:val="center"/>
          </w:tcPr>
          <w:p w:rsidR="00A23D4F" w:rsidRPr="00434A6D" w:rsidRDefault="00A23D4F" w:rsidP="00D2252D">
            <w:pPr>
              <w:rPr>
                <w:rFonts w:asciiTheme="minorHAnsi" w:eastAsia="SimSun" w:hAnsiTheme="minorHAnsi"/>
                <w:sz w:val="20"/>
                <w:szCs w:val="18"/>
              </w:rPr>
            </w:pPr>
          </w:p>
        </w:tc>
        <w:tc>
          <w:tcPr>
            <w:tcW w:w="1440" w:type="dxa"/>
            <w:vMerge/>
            <w:shd w:val="clear" w:color="auto" w:fill="auto"/>
            <w:vAlign w:val="center"/>
          </w:tcPr>
          <w:p w:rsidR="00A23D4F" w:rsidRPr="00434A6D" w:rsidRDefault="00A23D4F" w:rsidP="00D2252D">
            <w:pP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Align w:val="center"/>
          </w:tcPr>
          <w:p w:rsidR="00A23D4F" w:rsidRPr="00434A6D" w:rsidRDefault="00A23D4F" w:rsidP="00D2252D">
            <w:pPr>
              <w:rPr>
                <w:rFonts w:asciiTheme="minorHAnsi" w:eastAsia="SimSun" w:hAnsiTheme="minorHAnsi"/>
                <w:b/>
                <w:bCs/>
                <w:sz w:val="20"/>
                <w:szCs w:val="18"/>
              </w:rPr>
            </w:pPr>
          </w:p>
        </w:tc>
        <w:tc>
          <w:tcPr>
            <w:tcW w:w="1155" w:type="dxa"/>
            <w:shd w:val="clear" w:color="auto" w:fill="auto"/>
            <w:noWrap/>
            <w:vAlign w:val="center"/>
          </w:tcPr>
          <w:p w:rsidR="00A23D4F" w:rsidRPr="00434A6D" w:rsidRDefault="00A23D4F" w:rsidP="00D2252D">
            <w:pPr>
              <w:jc w:val="center"/>
              <w:rPr>
                <w:rFonts w:asciiTheme="minorHAnsi" w:eastAsia="SimSun" w:hAnsiTheme="minorHAnsi"/>
                <w:sz w:val="20"/>
                <w:szCs w:val="18"/>
              </w:rPr>
            </w:pPr>
          </w:p>
        </w:tc>
        <w:tc>
          <w:tcPr>
            <w:tcW w:w="2085" w:type="dxa"/>
            <w:shd w:val="clear" w:color="auto" w:fill="auto"/>
            <w:vAlign w:val="center"/>
          </w:tcPr>
          <w:p w:rsidR="00A23D4F" w:rsidRPr="00434A6D" w:rsidRDefault="00A23D4F" w:rsidP="00D2252D">
            <w:pPr>
              <w:rPr>
                <w:rFonts w:asciiTheme="minorHAnsi" w:eastAsia="SimSun" w:hAnsiTheme="minorHAnsi"/>
                <w:b/>
                <w:bCs/>
                <w:sz w:val="20"/>
                <w:szCs w:val="18"/>
              </w:rPr>
            </w:pPr>
            <w:r w:rsidRPr="00434A6D">
              <w:rPr>
                <w:rFonts w:asciiTheme="minorHAnsi" w:eastAsia="SimSun" w:hAnsiTheme="minorHAnsi"/>
                <w:b/>
                <w:bCs/>
                <w:sz w:val="20"/>
                <w:szCs w:val="18"/>
              </w:rPr>
              <w:t>Total Management</w:t>
            </w:r>
          </w:p>
        </w:tc>
        <w:tc>
          <w:tcPr>
            <w:tcW w:w="90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7500</w:t>
            </w:r>
          </w:p>
        </w:tc>
        <w:tc>
          <w:tcPr>
            <w:tcW w:w="90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8000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2659</w:t>
            </w:r>
          </w:p>
        </w:tc>
        <w:tc>
          <w:tcPr>
            <w:tcW w:w="126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18159</w:t>
            </w:r>
          </w:p>
        </w:tc>
        <w:tc>
          <w:tcPr>
            <w:tcW w:w="1890" w:type="dxa"/>
            <w:vAlign w:val="center"/>
          </w:tcPr>
          <w:p w:rsidR="00A23D4F" w:rsidRPr="00434A6D" w:rsidRDefault="00A23D4F" w:rsidP="00D2252D">
            <w:pPr>
              <w:jc w:val="center"/>
              <w:rPr>
                <w:rFonts w:asciiTheme="minorHAnsi" w:eastAsia="SimSun" w:hAnsiTheme="minorHAnsi"/>
                <w:sz w:val="20"/>
                <w:szCs w:val="18"/>
              </w:rPr>
            </w:pPr>
          </w:p>
        </w:tc>
      </w:tr>
      <w:tr w:rsidR="00A23D4F" w:rsidRPr="00434A6D" w:rsidTr="00D2252D">
        <w:trPr>
          <w:cantSplit/>
          <w:trHeight w:val="497"/>
        </w:trPr>
        <w:tc>
          <w:tcPr>
            <w:tcW w:w="1800" w:type="dxa"/>
            <w:shd w:val="clear" w:color="auto" w:fill="auto"/>
            <w:noWrap/>
            <w:vAlign w:val="center"/>
          </w:tcPr>
          <w:p w:rsidR="00A23D4F" w:rsidRPr="00434A6D" w:rsidRDefault="00A23D4F" w:rsidP="00D2252D">
            <w:pPr>
              <w:rPr>
                <w:rFonts w:asciiTheme="minorHAnsi" w:eastAsia="SimSun" w:hAnsiTheme="minorHAnsi"/>
                <w:sz w:val="20"/>
                <w:szCs w:val="18"/>
              </w:rPr>
            </w:pPr>
          </w:p>
        </w:tc>
        <w:tc>
          <w:tcPr>
            <w:tcW w:w="1440" w:type="dxa"/>
            <w:shd w:val="clear" w:color="auto" w:fill="auto"/>
            <w:vAlign w:val="center"/>
          </w:tcPr>
          <w:p w:rsidR="00A23D4F" w:rsidRPr="00434A6D" w:rsidRDefault="00A23D4F" w:rsidP="00D2252D">
            <w:pPr>
              <w:rPr>
                <w:rFonts w:asciiTheme="minorHAnsi" w:eastAsia="SimSun" w:hAnsiTheme="minorHAnsi"/>
                <w:b/>
                <w:bCs/>
                <w:sz w:val="20"/>
                <w:szCs w:val="18"/>
              </w:rPr>
            </w:pPr>
          </w:p>
        </w:tc>
        <w:tc>
          <w:tcPr>
            <w:tcW w:w="915" w:type="dxa"/>
            <w:shd w:val="clear" w:color="auto" w:fill="auto"/>
            <w:vAlign w:val="center"/>
          </w:tcPr>
          <w:p w:rsidR="00A23D4F" w:rsidRPr="00434A6D" w:rsidRDefault="00A23D4F" w:rsidP="00D2252D">
            <w:pPr>
              <w:rPr>
                <w:rFonts w:asciiTheme="minorHAnsi" w:eastAsia="SimSun" w:hAnsiTheme="minorHAnsi"/>
                <w:b/>
                <w:bCs/>
                <w:sz w:val="20"/>
                <w:szCs w:val="18"/>
              </w:rPr>
            </w:pPr>
          </w:p>
        </w:tc>
        <w:tc>
          <w:tcPr>
            <w:tcW w:w="975" w:type="dxa"/>
            <w:vAlign w:val="center"/>
          </w:tcPr>
          <w:p w:rsidR="00A23D4F" w:rsidRPr="00434A6D" w:rsidRDefault="00A23D4F" w:rsidP="00D2252D">
            <w:pPr>
              <w:rPr>
                <w:rFonts w:asciiTheme="minorHAnsi" w:eastAsia="SimSun" w:hAnsiTheme="minorHAnsi"/>
                <w:b/>
                <w:bCs/>
                <w:sz w:val="20"/>
                <w:szCs w:val="18"/>
              </w:rPr>
            </w:pPr>
          </w:p>
        </w:tc>
        <w:tc>
          <w:tcPr>
            <w:tcW w:w="3240" w:type="dxa"/>
            <w:gridSpan w:val="2"/>
            <w:shd w:val="clear" w:color="auto" w:fill="auto"/>
            <w:noWrap/>
            <w:vAlign w:val="center"/>
          </w:tcPr>
          <w:p w:rsidR="00A23D4F" w:rsidRPr="00434A6D" w:rsidRDefault="00A23D4F" w:rsidP="00D2252D">
            <w:pPr>
              <w:jc w:val="right"/>
              <w:rPr>
                <w:rFonts w:asciiTheme="minorHAnsi" w:eastAsia="SimSun" w:hAnsiTheme="minorHAnsi"/>
                <w:b/>
                <w:bCs/>
                <w:sz w:val="20"/>
                <w:szCs w:val="18"/>
              </w:rPr>
            </w:pPr>
            <w:r w:rsidRPr="00434A6D">
              <w:rPr>
                <w:rFonts w:asciiTheme="minorHAnsi" w:eastAsia="SimSun" w:hAnsiTheme="minorHAnsi"/>
                <w:b/>
                <w:bCs/>
                <w:sz w:val="20"/>
                <w:szCs w:val="18"/>
              </w:rPr>
              <w:t>PROJECT TOTAL</w:t>
            </w:r>
          </w:p>
        </w:tc>
        <w:tc>
          <w:tcPr>
            <w:tcW w:w="900" w:type="dxa"/>
            <w:shd w:val="clear" w:color="auto" w:fill="auto"/>
            <w:noWrap/>
            <w:vAlign w:val="center"/>
          </w:tcPr>
          <w:p w:rsidR="00A23D4F" w:rsidRPr="00434A6D" w:rsidRDefault="00A23D4F" w:rsidP="00D2252D">
            <w:pPr>
              <w:rPr>
                <w:rFonts w:asciiTheme="minorHAnsi" w:eastAsia="SimSun" w:hAnsiTheme="minorHAnsi"/>
                <w:b/>
                <w:sz w:val="20"/>
                <w:szCs w:val="18"/>
              </w:rPr>
            </w:pPr>
            <w:r w:rsidRPr="00434A6D">
              <w:rPr>
                <w:rFonts w:asciiTheme="minorHAnsi" w:eastAsia="SimSun" w:hAnsiTheme="minorHAnsi"/>
                <w:b/>
                <w:sz w:val="20"/>
                <w:szCs w:val="18"/>
              </w:rPr>
              <w:t>39570</w:t>
            </w:r>
          </w:p>
        </w:tc>
        <w:tc>
          <w:tcPr>
            <w:tcW w:w="90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104930</w:t>
            </w:r>
          </w:p>
        </w:tc>
        <w:tc>
          <w:tcPr>
            <w:tcW w:w="108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55249</w:t>
            </w:r>
          </w:p>
        </w:tc>
        <w:tc>
          <w:tcPr>
            <w:tcW w:w="1260" w:type="dxa"/>
            <w:shd w:val="clear" w:color="auto" w:fill="auto"/>
            <w:noWrap/>
            <w:vAlign w:val="center"/>
          </w:tcPr>
          <w:p w:rsidR="00A23D4F" w:rsidRPr="00434A6D" w:rsidRDefault="00A23D4F" w:rsidP="00D2252D">
            <w:pPr>
              <w:jc w:val="center"/>
              <w:rPr>
                <w:rFonts w:asciiTheme="minorHAnsi" w:eastAsia="SimSun" w:hAnsiTheme="minorHAnsi"/>
                <w:b/>
                <w:sz w:val="20"/>
                <w:szCs w:val="18"/>
              </w:rPr>
            </w:pPr>
            <w:r w:rsidRPr="00434A6D">
              <w:rPr>
                <w:rFonts w:asciiTheme="minorHAnsi" w:eastAsia="SimSun" w:hAnsiTheme="minorHAnsi"/>
                <w:b/>
                <w:sz w:val="20"/>
                <w:szCs w:val="18"/>
              </w:rPr>
              <w:t>199749</w:t>
            </w:r>
          </w:p>
        </w:tc>
        <w:tc>
          <w:tcPr>
            <w:tcW w:w="1890" w:type="dxa"/>
            <w:vAlign w:val="center"/>
          </w:tcPr>
          <w:p w:rsidR="00A23D4F" w:rsidRPr="00434A6D" w:rsidRDefault="00A23D4F" w:rsidP="00D2252D">
            <w:pPr>
              <w:jc w:val="center"/>
              <w:rPr>
                <w:rFonts w:asciiTheme="minorHAnsi" w:eastAsia="SimSun" w:hAnsiTheme="minorHAnsi"/>
                <w:sz w:val="20"/>
                <w:szCs w:val="18"/>
              </w:rPr>
            </w:pPr>
          </w:p>
        </w:tc>
      </w:tr>
    </w:tbl>
    <w:p w:rsidR="00A23D4F" w:rsidRDefault="00A23D4F" w:rsidP="00A23D4F">
      <w:pPr>
        <w:rPr>
          <w:rFonts w:ascii="Times New Roman" w:hAnsi="Times New Roman"/>
          <w:sz w:val="24"/>
          <w:lang w:val="en-US"/>
        </w:rPr>
      </w:pPr>
    </w:p>
    <w:p w:rsidR="00A23D4F" w:rsidRDefault="00A23D4F" w:rsidP="00A23D4F">
      <w:pPr>
        <w:rPr>
          <w:rFonts w:ascii="Times New Roman" w:hAnsi="Times New Roman"/>
          <w:sz w:val="24"/>
          <w:lang w:val="en-US"/>
        </w:rPr>
      </w:pPr>
    </w:p>
    <w:p w:rsidR="00A23D4F" w:rsidRDefault="00A23D4F" w:rsidP="00A23D4F">
      <w:pPr>
        <w:rPr>
          <w:rFonts w:ascii="Times New Roman" w:hAnsi="Times New Roman"/>
          <w:sz w:val="24"/>
          <w:lang w:val="en-US"/>
        </w:rPr>
      </w:pPr>
    </w:p>
    <w:p w:rsidR="00A23D4F" w:rsidRDefault="00A23D4F" w:rsidP="00A23D4F">
      <w:pPr>
        <w:rPr>
          <w:rFonts w:ascii="Times New Roman" w:hAnsi="Times New Roman"/>
          <w:sz w:val="24"/>
          <w:lang w:val="en-US"/>
        </w:rPr>
      </w:pPr>
    </w:p>
    <w:tbl>
      <w:tblPr>
        <w:tblW w:w="11310" w:type="dxa"/>
        <w:tblInd w:w="-72" w:type="dxa"/>
        <w:tblLayout w:type="fixed"/>
        <w:tblLook w:val="0000" w:firstRow="0" w:lastRow="0" w:firstColumn="0" w:lastColumn="0" w:noHBand="0" w:noVBand="0"/>
      </w:tblPr>
      <w:tblGrid>
        <w:gridCol w:w="1440"/>
        <w:gridCol w:w="915"/>
        <w:gridCol w:w="885"/>
        <w:gridCol w:w="30"/>
        <w:gridCol w:w="240"/>
        <w:gridCol w:w="810"/>
        <w:gridCol w:w="1620"/>
        <w:gridCol w:w="1080"/>
        <w:gridCol w:w="1050"/>
        <w:gridCol w:w="30"/>
        <w:gridCol w:w="1050"/>
        <w:gridCol w:w="30"/>
        <w:gridCol w:w="1050"/>
        <w:gridCol w:w="30"/>
        <w:gridCol w:w="1050"/>
      </w:tblGrid>
      <w:tr w:rsidR="00A23D4F" w:rsidRPr="00434A6D" w:rsidTr="00D2252D">
        <w:trPr>
          <w:gridAfter w:val="1"/>
          <w:wAfter w:w="1050" w:type="dxa"/>
          <w:cantSplit/>
        </w:trPr>
        <w:tc>
          <w:tcPr>
            <w:tcW w:w="3240" w:type="dxa"/>
            <w:gridSpan w:val="3"/>
            <w:shd w:val="clear" w:color="auto" w:fill="auto"/>
            <w:noWrap/>
            <w:vAlign w:val="bottom"/>
          </w:tcPr>
          <w:p w:rsidR="00A23D4F" w:rsidRPr="00434A6D" w:rsidRDefault="00A23D4F" w:rsidP="00D2252D">
            <w:pPr>
              <w:rPr>
                <w:rFonts w:asciiTheme="minorHAnsi" w:eastAsia="SimSun" w:hAnsiTheme="minorHAnsi"/>
                <w:b/>
                <w:bCs/>
                <w:sz w:val="24"/>
                <w:szCs w:val="18"/>
              </w:rPr>
            </w:pPr>
            <w:r w:rsidRPr="00434A6D">
              <w:rPr>
                <w:rFonts w:asciiTheme="minorHAnsi" w:eastAsia="SimSun" w:hAnsiTheme="minorHAnsi"/>
                <w:b/>
                <w:sz w:val="24"/>
                <w:szCs w:val="18"/>
              </w:rPr>
              <w:t>Summary of Funds:</w:t>
            </w:r>
            <w:r w:rsidRPr="00434A6D">
              <w:rPr>
                <w:rStyle w:val="FootnoteReference"/>
                <w:rFonts w:asciiTheme="minorHAnsi" w:eastAsia="SimSun" w:hAnsiTheme="minorHAnsi"/>
                <w:b/>
                <w:bCs/>
                <w:sz w:val="24"/>
                <w:szCs w:val="18"/>
              </w:rPr>
              <w:t xml:space="preserve"> </w:t>
            </w:r>
          </w:p>
        </w:tc>
        <w:tc>
          <w:tcPr>
            <w:tcW w:w="1080" w:type="dxa"/>
            <w:gridSpan w:val="3"/>
            <w:shd w:val="clear" w:color="auto" w:fill="auto"/>
            <w:vAlign w:val="bottom"/>
          </w:tcPr>
          <w:p w:rsidR="00A23D4F" w:rsidRPr="00434A6D" w:rsidRDefault="00A23D4F" w:rsidP="00D2252D">
            <w:pPr>
              <w:rPr>
                <w:rFonts w:asciiTheme="minorHAnsi" w:eastAsia="SimSun" w:hAnsiTheme="minorHAnsi"/>
                <w:b/>
                <w:bCs/>
                <w:sz w:val="24"/>
                <w:szCs w:val="18"/>
              </w:rPr>
            </w:pPr>
          </w:p>
        </w:tc>
        <w:tc>
          <w:tcPr>
            <w:tcW w:w="1620" w:type="dxa"/>
            <w:shd w:val="clear" w:color="auto" w:fill="auto"/>
            <w:vAlign w:val="bottom"/>
          </w:tcPr>
          <w:p w:rsidR="00A23D4F" w:rsidRPr="00434A6D" w:rsidRDefault="00A23D4F" w:rsidP="00D2252D">
            <w:pPr>
              <w:rPr>
                <w:rFonts w:asciiTheme="minorHAnsi" w:eastAsia="SimSun" w:hAnsiTheme="minorHAnsi"/>
                <w:b/>
                <w:bCs/>
                <w:sz w:val="24"/>
                <w:szCs w:val="18"/>
              </w:rPr>
            </w:pPr>
          </w:p>
        </w:tc>
        <w:tc>
          <w:tcPr>
            <w:tcW w:w="1080" w:type="dxa"/>
          </w:tcPr>
          <w:p w:rsidR="00A23D4F" w:rsidRPr="00434A6D" w:rsidRDefault="00A23D4F" w:rsidP="00D2252D">
            <w:pPr>
              <w:rPr>
                <w:rFonts w:asciiTheme="minorHAnsi" w:eastAsia="SimSun" w:hAnsiTheme="minorHAnsi"/>
                <w:b/>
                <w:bCs/>
                <w:sz w:val="24"/>
                <w:szCs w:val="18"/>
              </w:rPr>
            </w:pPr>
          </w:p>
        </w:tc>
        <w:tc>
          <w:tcPr>
            <w:tcW w:w="1080" w:type="dxa"/>
            <w:gridSpan w:val="2"/>
            <w:shd w:val="clear" w:color="auto" w:fill="auto"/>
            <w:vAlign w:val="bottom"/>
          </w:tcPr>
          <w:p w:rsidR="00A23D4F" w:rsidRPr="00434A6D" w:rsidRDefault="00A23D4F" w:rsidP="00D2252D">
            <w:pPr>
              <w:rPr>
                <w:rFonts w:asciiTheme="minorHAnsi" w:eastAsia="SimSun" w:hAnsiTheme="minorHAnsi"/>
                <w:b/>
                <w:bCs/>
                <w:sz w:val="24"/>
                <w:szCs w:val="18"/>
              </w:rPr>
            </w:pPr>
          </w:p>
        </w:tc>
        <w:tc>
          <w:tcPr>
            <w:tcW w:w="1080" w:type="dxa"/>
            <w:gridSpan w:val="2"/>
            <w:shd w:val="clear" w:color="auto" w:fill="auto"/>
            <w:vAlign w:val="bottom"/>
          </w:tcPr>
          <w:p w:rsidR="00A23D4F" w:rsidRPr="00434A6D" w:rsidRDefault="00A23D4F" w:rsidP="00D2252D">
            <w:pPr>
              <w:rPr>
                <w:rFonts w:asciiTheme="minorHAnsi" w:eastAsia="SimSun" w:hAnsiTheme="minorHAnsi"/>
                <w:b/>
                <w:bCs/>
                <w:sz w:val="24"/>
                <w:szCs w:val="18"/>
              </w:rPr>
            </w:pPr>
          </w:p>
        </w:tc>
        <w:tc>
          <w:tcPr>
            <w:tcW w:w="1080" w:type="dxa"/>
            <w:gridSpan w:val="2"/>
            <w:shd w:val="clear" w:color="auto" w:fill="auto"/>
            <w:vAlign w:val="bottom"/>
          </w:tcPr>
          <w:p w:rsidR="00A23D4F" w:rsidRPr="00434A6D" w:rsidRDefault="00A23D4F" w:rsidP="00D2252D">
            <w:pPr>
              <w:rPr>
                <w:rFonts w:asciiTheme="minorHAnsi" w:eastAsia="SimSun" w:hAnsiTheme="minorHAnsi"/>
                <w:b/>
                <w:bCs/>
                <w:sz w:val="24"/>
                <w:szCs w:val="18"/>
              </w:rPr>
            </w:pPr>
          </w:p>
        </w:tc>
      </w:tr>
      <w:tr w:rsidR="00A23D4F" w:rsidRPr="00434A6D" w:rsidTr="00D2252D">
        <w:trPr>
          <w:cantSplit/>
        </w:trPr>
        <w:tc>
          <w:tcPr>
            <w:tcW w:w="1440" w:type="dxa"/>
            <w:shd w:val="clear" w:color="auto" w:fill="auto"/>
            <w:noWrap/>
            <w:vAlign w:val="bottom"/>
          </w:tcPr>
          <w:p w:rsidR="00A23D4F" w:rsidRPr="00434A6D" w:rsidRDefault="00A23D4F" w:rsidP="00D2252D">
            <w:pPr>
              <w:rPr>
                <w:rFonts w:asciiTheme="minorHAnsi" w:eastAsia="SimSun" w:hAnsiTheme="minorHAnsi"/>
                <w:sz w:val="24"/>
                <w:szCs w:val="18"/>
              </w:rPr>
            </w:pPr>
          </w:p>
        </w:tc>
        <w:tc>
          <w:tcPr>
            <w:tcW w:w="915" w:type="dxa"/>
          </w:tcPr>
          <w:p w:rsidR="00A23D4F" w:rsidRPr="00434A6D" w:rsidRDefault="00A23D4F" w:rsidP="00D2252D">
            <w:pPr>
              <w:rPr>
                <w:rFonts w:asciiTheme="minorHAnsi" w:eastAsia="SimSun" w:hAnsiTheme="minorHAnsi"/>
                <w:sz w:val="24"/>
                <w:szCs w:val="18"/>
              </w:rPr>
            </w:pPr>
          </w:p>
        </w:tc>
        <w:tc>
          <w:tcPr>
            <w:tcW w:w="915" w:type="dxa"/>
            <w:gridSpan w:val="2"/>
            <w:shd w:val="clear" w:color="auto" w:fill="auto"/>
            <w:noWrap/>
            <w:vAlign w:val="bottom"/>
          </w:tcPr>
          <w:p w:rsidR="00A23D4F" w:rsidRPr="00434A6D" w:rsidRDefault="00A23D4F" w:rsidP="00D2252D">
            <w:pPr>
              <w:rPr>
                <w:rFonts w:asciiTheme="minorHAnsi" w:eastAsia="SimSun" w:hAnsiTheme="minorHAnsi"/>
                <w:sz w:val="24"/>
                <w:szCs w:val="18"/>
              </w:rPr>
            </w:pPr>
          </w:p>
        </w:tc>
        <w:tc>
          <w:tcPr>
            <w:tcW w:w="240" w:type="dxa"/>
            <w:tcBorders>
              <w:right w:val="single" w:sz="4" w:space="0" w:color="auto"/>
            </w:tcBorders>
            <w:shd w:val="clear" w:color="auto" w:fill="auto"/>
            <w:noWrap/>
            <w:vAlign w:val="bottom"/>
          </w:tcPr>
          <w:p w:rsidR="00A23D4F" w:rsidRPr="00434A6D" w:rsidRDefault="00A23D4F" w:rsidP="00D2252D">
            <w:pPr>
              <w:rPr>
                <w:rFonts w:asciiTheme="minorHAnsi" w:eastAsia="SimSun" w:hAnsiTheme="minorHAnsi"/>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center"/>
              <w:rPr>
                <w:rFonts w:asciiTheme="minorHAnsi" w:eastAsia="SimSun" w:hAnsiTheme="minorHAnsi"/>
                <w:sz w:val="24"/>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Amount</w:t>
            </w:r>
          </w:p>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Year 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Amount</w:t>
            </w:r>
          </w:p>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Year 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Amount</w:t>
            </w:r>
          </w:p>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Year 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Total</w:t>
            </w:r>
          </w:p>
        </w:tc>
      </w:tr>
      <w:tr w:rsidR="00A23D4F" w:rsidRPr="00434A6D" w:rsidTr="00D2252D">
        <w:trPr>
          <w:cantSplit/>
        </w:trPr>
        <w:tc>
          <w:tcPr>
            <w:tcW w:w="1440" w:type="dxa"/>
            <w:shd w:val="clear" w:color="auto" w:fill="auto"/>
            <w:noWrap/>
            <w:vAlign w:val="bottom"/>
          </w:tcPr>
          <w:p w:rsidR="00A23D4F" w:rsidRPr="00434A6D" w:rsidRDefault="00A23D4F" w:rsidP="00D2252D">
            <w:pPr>
              <w:rPr>
                <w:rFonts w:asciiTheme="minorHAnsi" w:eastAsia="SimSun" w:hAnsiTheme="minorHAnsi"/>
                <w:sz w:val="24"/>
                <w:szCs w:val="18"/>
              </w:rPr>
            </w:pPr>
          </w:p>
        </w:tc>
        <w:tc>
          <w:tcPr>
            <w:tcW w:w="915" w:type="dxa"/>
          </w:tcPr>
          <w:p w:rsidR="00A23D4F" w:rsidRPr="00434A6D" w:rsidRDefault="00A23D4F" w:rsidP="00D2252D">
            <w:pPr>
              <w:rPr>
                <w:rFonts w:asciiTheme="minorHAnsi" w:eastAsia="SimSun" w:hAnsiTheme="minorHAnsi"/>
                <w:sz w:val="24"/>
                <w:szCs w:val="18"/>
              </w:rPr>
            </w:pPr>
          </w:p>
        </w:tc>
        <w:tc>
          <w:tcPr>
            <w:tcW w:w="915" w:type="dxa"/>
            <w:gridSpan w:val="2"/>
            <w:shd w:val="clear" w:color="auto" w:fill="auto"/>
            <w:noWrap/>
            <w:vAlign w:val="bottom"/>
          </w:tcPr>
          <w:p w:rsidR="00A23D4F" w:rsidRPr="00434A6D" w:rsidRDefault="00A23D4F" w:rsidP="00D2252D">
            <w:pPr>
              <w:rPr>
                <w:rFonts w:asciiTheme="minorHAnsi" w:eastAsia="SimSun" w:hAnsiTheme="minorHAnsi"/>
                <w:sz w:val="24"/>
                <w:szCs w:val="18"/>
              </w:rPr>
            </w:pPr>
          </w:p>
        </w:tc>
        <w:tc>
          <w:tcPr>
            <w:tcW w:w="240" w:type="dxa"/>
            <w:tcBorders>
              <w:right w:val="single" w:sz="4" w:space="0" w:color="auto"/>
            </w:tcBorders>
            <w:shd w:val="clear" w:color="auto" w:fill="auto"/>
            <w:noWrap/>
            <w:vAlign w:val="bottom"/>
          </w:tcPr>
          <w:p w:rsidR="00A23D4F" w:rsidRPr="00434A6D" w:rsidRDefault="00A23D4F" w:rsidP="00D2252D">
            <w:pPr>
              <w:rPr>
                <w:rFonts w:asciiTheme="minorHAnsi" w:eastAsia="SimSun" w:hAnsiTheme="minorHAnsi"/>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right"/>
              <w:rPr>
                <w:rFonts w:asciiTheme="minorHAnsi" w:eastAsia="SimSun" w:hAnsiTheme="minorHAnsi"/>
                <w:sz w:val="24"/>
                <w:szCs w:val="18"/>
              </w:rPr>
            </w:pPr>
            <w:r w:rsidRPr="00434A6D">
              <w:rPr>
                <w:rFonts w:asciiTheme="minorHAnsi" w:eastAsia="SimSun" w:hAnsiTheme="minorHAnsi"/>
                <w:b/>
                <w:bCs/>
                <w:sz w:val="24"/>
                <w:szCs w:val="18"/>
              </w:rPr>
              <w:t xml:space="preserve">GEF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39570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104930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55249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199749</w:t>
            </w:r>
          </w:p>
        </w:tc>
      </w:tr>
      <w:tr w:rsidR="00A23D4F" w:rsidRPr="00434A6D" w:rsidTr="00D2252D">
        <w:trPr>
          <w:cantSplit/>
        </w:trPr>
        <w:tc>
          <w:tcPr>
            <w:tcW w:w="1440" w:type="dxa"/>
            <w:shd w:val="clear" w:color="auto" w:fill="auto"/>
            <w:noWrap/>
            <w:vAlign w:val="bottom"/>
          </w:tcPr>
          <w:p w:rsidR="00A23D4F" w:rsidRPr="00434A6D" w:rsidRDefault="00A23D4F" w:rsidP="00D2252D">
            <w:pPr>
              <w:rPr>
                <w:rFonts w:asciiTheme="minorHAnsi" w:eastAsia="SimSun" w:hAnsiTheme="minorHAnsi"/>
                <w:sz w:val="24"/>
                <w:szCs w:val="18"/>
              </w:rPr>
            </w:pPr>
          </w:p>
        </w:tc>
        <w:tc>
          <w:tcPr>
            <w:tcW w:w="915" w:type="dxa"/>
          </w:tcPr>
          <w:p w:rsidR="00A23D4F" w:rsidRPr="00434A6D" w:rsidRDefault="00A23D4F" w:rsidP="00D2252D">
            <w:pPr>
              <w:rPr>
                <w:rFonts w:asciiTheme="minorHAnsi" w:eastAsia="SimSun" w:hAnsiTheme="minorHAnsi"/>
                <w:sz w:val="24"/>
                <w:szCs w:val="18"/>
              </w:rPr>
            </w:pPr>
          </w:p>
        </w:tc>
        <w:tc>
          <w:tcPr>
            <w:tcW w:w="915" w:type="dxa"/>
            <w:gridSpan w:val="2"/>
            <w:shd w:val="clear" w:color="auto" w:fill="auto"/>
            <w:noWrap/>
            <w:vAlign w:val="bottom"/>
          </w:tcPr>
          <w:p w:rsidR="00A23D4F" w:rsidRPr="00434A6D" w:rsidRDefault="00A23D4F" w:rsidP="00D2252D">
            <w:pPr>
              <w:rPr>
                <w:rFonts w:asciiTheme="minorHAnsi" w:eastAsia="SimSun" w:hAnsiTheme="minorHAnsi"/>
                <w:sz w:val="24"/>
                <w:szCs w:val="18"/>
              </w:rPr>
            </w:pPr>
          </w:p>
        </w:tc>
        <w:tc>
          <w:tcPr>
            <w:tcW w:w="240" w:type="dxa"/>
            <w:tcBorders>
              <w:right w:val="single" w:sz="4" w:space="0" w:color="auto"/>
            </w:tcBorders>
            <w:shd w:val="clear" w:color="auto" w:fill="auto"/>
            <w:noWrap/>
            <w:vAlign w:val="bottom"/>
          </w:tcPr>
          <w:p w:rsidR="00A23D4F" w:rsidRPr="00434A6D" w:rsidRDefault="00A23D4F" w:rsidP="00D2252D">
            <w:pPr>
              <w:rPr>
                <w:rFonts w:asciiTheme="minorHAnsi" w:eastAsia="SimSun" w:hAnsiTheme="minorHAnsi"/>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right"/>
              <w:rPr>
                <w:rFonts w:asciiTheme="minorHAnsi" w:eastAsia="SimSun" w:hAnsiTheme="minorHAnsi"/>
                <w:sz w:val="24"/>
                <w:szCs w:val="18"/>
              </w:rPr>
            </w:pPr>
            <w:r w:rsidRPr="00434A6D">
              <w:rPr>
                <w:rFonts w:asciiTheme="minorHAnsi" w:eastAsia="SimSun" w:hAnsiTheme="minorHAnsi"/>
                <w:b/>
                <w:bCs/>
                <w:sz w:val="24"/>
                <w:szCs w:val="18"/>
              </w:rPr>
              <w:t>Government of Mauritius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15000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65000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30000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110000</w:t>
            </w:r>
          </w:p>
        </w:tc>
      </w:tr>
      <w:tr w:rsidR="00A23D4F" w:rsidRPr="00434A6D" w:rsidTr="00D2252D">
        <w:trPr>
          <w:cantSplit/>
        </w:trPr>
        <w:tc>
          <w:tcPr>
            <w:tcW w:w="1440" w:type="dxa"/>
            <w:shd w:val="clear" w:color="auto" w:fill="auto"/>
            <w:noWrap/>
            <w:vAlign w:val="bottom"/>
          </w:tcPr>
          <w:p w:rsidR="00A23D4F" w:rsidRPr="00434A6D" w:rsidRDefault="00A23D4F" w:rsidP="00D2252D">
            <w:pPr>
              <w:rPr>
                <w:rFonts w:asciiTheme="minorHAnsi" w:eastAsia="SimSun" w:hAnsiTheme="minorHAnsi"/>
                <w:sz w:val="24"/>
                <w:szCs w:val="18"/>
              </w:rPr>
            </w:pPr>
          </w:p>
        </w:tc>
        <w:tc>
          <w:tcPr>
            <w:tcW w:w="915" w:type="dxa"/>
          </w:tcPr>
          <w:p w:rsidR="00A23D4F" w:rsidRPr="00434A6D" w:rsidRDefault="00A23D4F" w:rsidP="00D2252D">
            <w:pPr>
              <w:rPr>
                <w:rFonts w:asciiTheme="minorHAnsi" w:eastAsia="SimSun" w:hAnsiTheme="minorHAnsi"/>
                <w:sz w:val="24"/>
                <w:szCs w:val="18"/>
              </w:rPr>
            </w:pPr>
          </w:p>
        </w:tc>
        <w:tc>
          <w:tcPr>
            <w:tcW w:w="915" w:type="dxa"/>
            <w:gridSpan w:val="2"/>
            <w:shd w:val="clear" w:color="auto" w:fill="auto"/>
            <w:noWrap/>
            <w:vAlign w:val="bottom"/>
          </w:tcPr>
          <w:p w:rsidR="00A23D4F" w:rsidRPr="00434A6D" w:rsidRDefault="00A23D4F" w:rsidP="00D2252D">
            <w:pPr>
              <w:rPr>
                <w:rFonts w:asciiTheme="minorHAnsi" w:eastAsia="SimSun" w:hAnsiTheme="minorHAnsi"/>
                <w:sz w:val="24"/>
                <w:szCs w:val="18"/>
              </w:rPr>
            </w:pPr>
          </w:p>
        </w:tc>
        <w:tc>
          <w:tcPr>
            <w:tcW w:w="240" w:type="dxa"/>
            <w:tcBorders>
              <w:right w:val="single" w:sz="4" w:space="0" w:color="auto"/>
            </w:tcBorders>
            <w:shd w:val="clear" w:color="auto" w:fill="auto"/>
            <w:noWrap/>
            <w:vAlign w:val="bottom"/>
          </w:tcPr>
          <w:p w:rsidR="00A23D4F" w:rsidRPr="00434A6D" w:rsidRDefault="00A23D4F" w:rsidP="00D2252D">
            <w:pPr>
              <w:rPr>
                <w:rFonts w:asciiTheme="minorHAnsi" w:eastAsia="SimSun" w:hAnsiTheme="minorHAnsi"/>
                <w:sz w:val="24"/>
                <w:szCs w:val="18"/>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right"/>
              <w:rPr>
                <w:rFonts w:asciiTheme="minorHAnsi" w:eastAsia="SimSun" w:hAnsiTheme="minorHAnsi"/>
                <w:b/>
                <w:bCs/>
                <w:sz w:val="24"/>
                <w:szCs w:val="18"/>
              </w:rPr>
            </w:pPr>
            <w:r w:rsidRPr="00434A6D">
              <w:rPr>
                <w:rFonts w:asciiTheme="minorHAnsi" w:eastAsia="SimSun" w:hAnsiTheme="minorHAnsi"/>
                <w:b/>
                <w:bCs/>
                <w:sz w:val="24"/>
                <w:szCs w:val="18"/>
              </w:rPr>
              <w:t>UNDP Country Office (in-kind)</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9000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4000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15000</w:t>
            </w:r>
          </w:p>
        </w:tc>
      </w:tr>
      <w:tr w:rsidR="00A23D4F" w:rsidRPr="00434A6D" w:rsidTr="00D2252D">
        <w:trPr>
          <w:cantSplit/>
        </w:trPr>
        <w:tc>
          <w:tcPr>
            <w:tcW w:w="1440" w:type="dxa"/>
            <w:shd w:val="clear" w:color="auto" w:fill="auto"/>
            <w:noWrap/>
            <w:vAlign w:val="bottom"/>
          </w:tcPr>
          <w:p w:rsidR="00A23D4F" w:rsidRPr="00434A6D" w:rsidRDefault="00A23D4F" w:rsidP="00D2252D">
            <w:pPr>
              <w:rPr>
                <w:rFonts w:asciiTheme="minorHAnsi" w:eastAsia="SimSun" w:hAnsiTheme="minorHAnsi"/>
                <w:sz w:val="24"/>
                <w:szCs w:val="18"/>
              </w:rPr>
            </w:pPr>
          </w:p>
        </w:tc>
        <w:tc>
          <w:tcPr>
            <w:tcW w:w="915" w:type="dxa"/>
          </w:tcPr>
          <w:p w:rsidR="00A23D4F" w:rsidRPr="00434A6D" w:rsidRDefault="00A23D4F" w:rsidP="00D2252D">
            <w:pPr>
              <w:rPr>
                <w:rFonts w:asciiTheme="minorHAnsi" w:eastAsia="SimSun" w:hAnsiTheme="minorHAnsi"/>
                <w:sz w:val="24"/>
                <w:szCs w:val="18"/>
              </w:rPr>
            </w:pPr>
          </w:p>
        </w:tc>
        <w:tc>
          <w:tcPr>
            <w:tcW w:w="915" w:type="dxa"/>
            <w:gridSpan w:val="2"/>
            <w:shd w:val="clear" w:color="auto" w:fill="auto"/>
            <w:noWrap/>
            <w:vAlign w:val="bottom"/>
          </w:tcPr>
          <w:p w:rsidR="00A23D4F" w:rsidRPr="00434A6D" w:rsidRDefault="00A23D4F" w:rsidP="00D2252D">
            <w:pPr>
              <w:rPr>
                <w:rFonts w:asciiTheme="minorHAnsi" w:eastAsia="SimSun" w:hAnsiTheme="minorHAnsi"/>
                <w:sz w:val="24"/>
                <w:szCs w:val="18"/>
              </w:rPr>
            </w:pPr>
          </w:p>
        </w:tc>
        <w:tc>
          <w:tcPr>
            <w:tcW w:w="240" w:type="dxa"/>
            <w:tcBorders>
              <w:right w:val="single" w:sz="4" w:space="0" w:color="auto"/>
            </w:tcBorders>
            <w:shd w:val="clear" w:color="auto" w:fill="auto"/>
            <w:noWrap/>
            <w:vAlign w:val="bottom"/>
          </w:tcPr>
          <w:p w:rsidR="00A23D4F" w:rsidRPr="00434A6D" w:rsidRDefault="00A23D4F" w:rsidP="00D2252D">
            <w:pPr>
              <w:rPr>
                <w:rFonts w:asciiTheme="minorHAnsi" w:eastAsia="SimSun" w:hAnsiTheme="minorHAnsi"/>
                <w:sz w:val="24"/>
                <w:szCs w:val="18"/>
              </w:rPr>
            </w:pPr>
          </w:p>
        </w:tc>
        <w:tc>
          <w:tcPr>
            <w:tcW w:w="3510" w:type="dxa"/>
            <w:gridSpan w:val="3"/>
            <w:tcBorders>
              <w:top w:val="double" w:sz="4" w:space="0" w:color="auto"/>
              <w:left w:val="single" w:sz="4" w:space="0" w:color="auto"/>
              <w:bottom w:val="single" w:sz="4" w:space="0" w:color="auto"/>
              <w:right w:val="single" w:sz="4" w:space="0" w:color="auto"/>
            </w:tcBorders>
            <w:shd w:val="clear" w:color="auto" w:fill="auto"/>
            <w:noWrap/>
            <w:vAlign w:val="bottom"/>
          </w:tcPr>
          <w:p w:rsidR="00A23D4F" w:rsidRPr="00434A6D" w:rsidRDefault="00A23D4F" w:rsidP="00D2252D">
            <w:pPr>
              <w:jc w:val="right"/>
              <w:rPr>
                <w:rFonts w:asciiTheme="minorHAnsi" w:eastAsia="SimSun" w:hAnsiTheme="minorHAnsi"/>
                <w:sz w:val="24"/>
                <w:szCs w:val="18"/>
              </w:rPr>
            </w:pPr>
            <w:r w:rsidRPr="00434A6D">
              <w:rPr>
                <w:rFonts w:asciiTheme="minorHAnsi" w:eastAsia="SimSun" w:hAnsiTheme="minorHAnsi"/>
                <w:b/>
                <w:bCs/>
                <w:sz w:val="24"/>
                <w:szCs w:val="18"/>
              </w:rPr>
              <w:t>TOTAL</w:t>
            </w:r>
          </w:p>
        </w:tc>
        <w:tc>
          <w:tcPr>
            <w:tcW w:w="1050" w:type="dxa"/>
            <w:tcBorders>
              <w:top w:val="doub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56570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178930</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89249</w:t>
            </w:r>
          </w:p>
        </w:tc>
        <w:tc>
          <w:tcPr>
            <w:tcW w:w="1080"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A23D4F" w:rsidRPr="00434A6D" w:rsidRDefault="00A23D4F" w:rsidP="00D2252D">
            <w:pPr>
              <w:jc w:val="center"/>
              <w:rPr>
                <w:rFonts w:asciiTheme="minorHAnsi" w:eastAsia="SimSun" w:hAnsiTheme="minorHAnsi"/>
                <w:sz w:val="24"/>
                <w:szCs w:val="18"/>
              </w:rPr>
            </w:pPr>
            <w:r w:rsidRPr="00434A6D">
              <w:rPr>
                <w:rFonts w:asciiTheme="minorHAnsi" w:eastAsia="SimSun" w:hAnsiTheme="minorHAnsi"/>
                <w:sz w:val="24"/>
                <w:szCs w:val="18"/>
              </w:rPr>
              <w:t>324749</w:t>
            </w:r>
          </w:p>
        </w:tc>
      </w:tr>
    </w:tbl>
    <w:p w:rsidR="00A23D4F" w:rsidRDefault="00A23D4F" w:rsidP="00A23D4F">
      <w:pPr>
        <w:rPr>
          <w:rFonts w:ascii="Times New Roman" w:hAnsi="Times New Roman"/>
          <w:sz w:val="24"/>
          <w:lang w:val="en-US"/>
        </w:rPr>
      </w:pPr>
    </w:p>
    <w:p w:rsidR="00A23D4F" w:rsidRDefault="00A23D4F" w:rsidP="00A23D4F">
      <w:pPr>
        <w:rPr>
          <w:rFonts w:ascii="Times New Roman" w:hAnsi="Times New Roman"/>
          <w:sz w:val="24"/>
          <w:lang w:val="en-US"/>
        </w:rPr>
      </w:pPr>
    </w:p>
    <w:p w:rsidR="00A23D4F" w:rsidRDefault="00A23D4F" w:rsidP="00A23D4F">
      <w:pPr>
        <w:rPr>
          <w:rFonts w:ascii="Times New Roman" w:hAnsi="Times New Roman"/>
          <w:sz w:val="24"/>
          <w:lang w:val="en-US"/>
        </w:rPr>
      </w:pPr>
    </w:p>
    <w:tbl>
      <w:tblPr>
        <w:tblW w:w="1421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3820"/>
      </w:tblGrid>
      <w:tr w:rsidR="00A23D4F" w:rsidRPr="000E316F" w:rsidTr="00D2252D">
        <w:trPr>
          <w:trHeight w:val="255"/>
          <w:tblHeader/>
        </w:trPr>
        <w:tc>
          <w:tcPr>
            <w:tcW w:w="14212" w:type="dxa"/>
            <w:gridSpan w:val="2"/>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A23D4F" w:rsidRPr="000E316F" w:rsidRDefault="00A23D4F" w:rsidP="00D2252D">
            <w:pPr>
              <w:rPr>
                <w:rFonts w:asciiTheme="minorHAnsi" w:hAnsiTheme="minorHAnsi"/>
                <w:b/>
                <w:bCs/>
                <w:szCs w:val="20"/>
                <w:lang w:val="en-US"/>
              </w:rPr>
            </w:pPr>
            <w:r w:rsidRPr="000E316F">
              <w:rPr>
                <w:rFonts w:asciiTheme="minorHAnsi" w:hAnsiTheme="minorHAnsi"/>
                <w:b/>
                <w:bCs/>
                <w:szCs w:val="20"/>
              </w:rPr>
              <w:t xml:space="preserve">Budget Notes </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sidRPr="000E316F">
              <w:rPr>
                <w:rFonts w:asciiTheme="minorHAnsi" w:hAnsiTheme="minorHAnsi"/>
                <w:szCs w:val="20"/>
              </w:rPr>
              <w:t>a</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rPr>
            </w:pPr>
            <w:r w:rsidRPr="000E316F">
              <w:rPr>
                <w:rFonts w:asciiTheme="minorHAnsi" w:hAnsiTheme="minorHAnsi"/>
                <w:szCs w:val="20"/>
              </w:rPr>
              <w:t xml:space="preserve">International Consultant: </w:t>
            </w:r>
          </w:p>
          <w:p w:rsidR="00A23D4F" w:rsidRPr="000E316F" w:rsidRDefault="00A23D4F" w:rsidP="00D2252D">
            <w:pPr>
              <w:rPr>
                <w:rFonts w:asciiTheme="minorHAnsi" w:hAnsiTheme="minorHAnsi"/>
                <w:szCs w:val="20"/>
                <w:lang w:val="en-US"/>
              </w:rPr>
            </w:pPr>
            <w:r w:rsidRPr="000E316F">
              <w:rPr>
                <w:rFonts w:asciiTheme="minorHAnsi" w:hAnsiTheme="minorHAnsi"/>
                <w:szCs w:val="20"/>
              </w:rPr>
              <w:t>An International Technical Expert at a rate of $ 3,250 per week for 7 weeks at.  The costs are spread equally across components 1 and 2</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sidRPr="000E316F">
              <w:rPr>
                <w:rFonts w:asciiTheme="minorHAnsi" w:hAnsiTheme="minorHAnsi"/>
                <w:szCs w:val="20"/>
              </w:rPr>
              <w:t>b</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rPr>
            </w:pPr>
            <w:r w:rsidRPr="000E316F">
              <w:rPr>
                <w:rFonts w:asciiTheme="minorHAnsi" w:hAnsiTheme="minorHAnsi"/>
                <w:szCs w:val="20"/>
              </w:rPr>
              <w:t xml:space="preserve">Local Consultants:  </w:t>
            </w:r>
          </w:p>
          <w:p w:rsidR="00A23D4F" w:rsidRPr="000E316F" w:rsidRDefault="00A23D4F" w:rsidP="00365508">
            <w:pPr>
              <w:pStyle w:val="ListParagraph"/>
              <w:numPr>
                <w:ilvl w:val="0"/>
                <w:numId w:val="35"/>
              </w:numPr>
              <w:spacing w:after="60"/>
              <w:ind w:left="336" w:hanging="336"/>
              <w:contextualSpacing/>
              <w:jc w:val="both"/>
              <w:rPr>
                <w:rFonts w:asciiTheme="minorHAnsi" w:hAnsiTheme="minorHAnsi"/>
                <w:szCs w:val="20"/>
              </w:rPr>
            </w:pPr>
            <w:r w:rsidRPr="000E316F">
              <w:rPr>
                <w:rFonts w:asciiTheme="minorHAnsi" w:hAnsiTheme="minorHAnsi"/>
                <w:szCs w:val="20"/>
              </w:rPr>
              <w:t>A Project Manager at a rate of $720/week for 72 weeks with the costs spread equally across components 1 and 2</w:t>
            </w:r>
          </w:p>
          <w:p w:rsidR="00A23D4F" w:rsidRPr="000E316F" w:rsidRDefault="00A23D4F" w:rsidP="00365508">
            <w:pPr>
              <w:pStyle w:val="ListParagraph"/>
              <w:numPr>
                <w:ilvl w:val="0"/>
                <w:numId w:val="35"/>
              </w:numPr>
              <w:spacing w:after="60"/>
              <w:ind w:left="336" w:hanging="336"/>
              <w:contextualSpacing/>
              <w:jc w:val="both"/>
              <w:rPr>
                <w:rFonts w:asciiTheme="minorHAnsi" w:hAnsiTheme="minorHAnsi"/>
                <w:szCs w:val="20"/>
              </w:rPr>
            </w:pPr>
            <w:r w:rsidRPr="000E316F">
              <w:rPr>
                <w:rFonts w:asciiTheme="minorHAnsi" w:hAnsiTheme="minorHAnsi"/>
                <w:szCs w:val="20"/>
              </w:rPr>
              <w:t>A National Expert on Regulatory and Policy Review at a rate of $500/week for 12 weeks with costs pertaining to component 1 only.</w:t>
            </w:r>
          </w:p>
          <w:p w:rsidR="00A23D4F" w:rsidRPr="000E316F" w:rsidRDefault="00A23D4F" w:rsidP="00365508">
            <w:pPr>
              <w:pStyle w:val="ListParagraph"/>
              <w:numPr>
                <w:ilvl w:val="0"/>
                <w:numId w:val="35"/>
              </w:numPr>
              <w:spacing w:after="60"/>
              <w:ind w:left="336" w:hanging="336"/>
              <w:contextualSpacing/>
              <w:jc w:val="both"/>
              <w:rPr>
                <w:rFonts w:asciiTheme="minorHAnsi" w:hAnsiTheme="minorHAnsi"/>
                <w:szCs w:val="20"/>
              </w:rPr>
            </w:pPr>
            <w:r w:rsidRPr="000E316F">
              <w:rPr>
                <w:rFonts w:asciiTheme="minorHAnsi" w:hAnsiTheme="minorHAnsi"/>
                <w:szCs w:val="20"/>
              </w:rPr>
              <w:t>A Public Awareness Expert at a rate of $500/week for 6 weeks with costs pertaining to component 1 only.</w:t>
            </w:r>
          </w:p>
          <w:p w:rsidR="00A23D4F" w:rsidRPr="000E316F" w:rsidRDefault="00A23D4F" w:rsidP="00365508">
            <w:pPr>
              <w:pStyle w:val="ListParagraph"/>
              <w:numPr>
                <w:ilvl w:val="0"/>
                <w:numId w:val="35"/>
              </w:numPr>
              <w:spacing w:after="60"/>
              <w:ind w:left="336" w:hanging="336"/>
              <w:contextualSpacing/>
              <w:jc w:val="both"/>
              <w:rPr>
                <w:rFonts w:asciiTheme="minorHAnsi" w:hAnsiTheme="minorHAnsi"/>
                <w:szCs w:val="20"/>
              </w:rPr>
            </w:pPr>
            <w:r w:rsidRPr="000E316F">
              <w:rPr>
                <w:rFonts w:asciiTheme="minorHAnsi" w:hAnsiTheme="minorHAnsi"/>
                <w:szCs w:val="20"/>
              </w:rPr>
              <w:t>Two National Experts on Data Collection at a rate of $500/week for 43 weeks with costs pertaining to component 2 only.</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sidRPr="000E316F">
              <w:rPr>
                <w:rFonts w:asciiTheme="minorHAnsi" w:hAnsiTheme="minorHAnsi"/>
                <w:szCs w:val="20"/>
              </w:rPr>
              <w:t>c</w:t>
            </w:r>
          </w:p>
        </w:tc>
        <w:tc>
          <w:tcPr>
            <w:tcW w:w="13820" w:type="dxa"/>
            <w:tcBorders>
              <w:top w:val="single" w:sz="4" w:space="0" w:color="auto"/>
              <w:left w:val="single" w:sz="4" w:space="0" w:color="auto"/>
              <w:bottom w:val="single" w:sz="4" w:space="0" w:color="auto"/>
              <w:right w:val="single" w:sz="4" w:space="0" w:color="auto"/>
            </w:tcBorders>
            <w:noWrap/>
            <w:vAlign w:val="bottom"/>
            <w:hideMark/>
          </w:tcPr>
          <w:p w:rsidR="00A23D4F" w:rsidRPr="000E316F" w:rsidRDefault="00A23D4F" w:rsidP="00D2252D">
            <w:pPr>
              <w:rPr>
                <w:rFonts w:asciiTheme="minorHAnsi" w:hAnsiTheme="minorHAnsi"/>
                <w:szCs w:val="20"/>
                <w:lang w:val="en-US"/>
              </w:rPr>
            </w:pPr>
            <w:r>
              <w:rPr>
                <w:rFonts w:asciiTheme="minorHAnsi" w:hAnsiTheme="minorHAnsi"/>
                <w:szCs w:val="20"/>
                <w:lang w:val="en-US"/>
              </w:rPr>
              <w:t xml:space="preserve">Consultation workshops, meetings and training activities. </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sidRPr="000E316F">
              <w:rPr>
                <w:rFonts w:asciiTheme="minorHAnsi" w:hAnsiTheme="minorHAnsi"/>
                <w:szCs w:val="20"/>
              </w:rPr>
              <w:t>d</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sidRPr="000E316F">
              <w:rPr>
                <w:rFonts w:asciiTheme="minorHAnsi" w:hAnsiTheme="minorHAnsi"/>
                <w:szCs w:val="20"/>
              </w:rPr>
              <w:t xml:space="preserve">Travel in connection with project activities, including international travel to bring the </w:t>
            </w:r>
            <w:r>
              <w:rPr>
                <w:rFonts w:asciiTheme="minorHAnsi" w:hAnsiTheme="minorHAnsi"/>
                <w:szCs w:val="20"/>
              </w:rPr>
              <w:t>International Technical Expert</w:t>
            </w:r>
            <w:r w:rsidRPr="000E316F">
              <w:rPr>
                <w:rFonts w:asciiTheme="minorHAnsi" w:hAnsiTheme="minorHAnsi"/>
                <w:szCs w:val="20"/>
              </w:rPr>
              <w:t xml:space="preserve"> to the country.</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sidRPr="000E316F">
              <w:rPr>
                <w:rFonts w:asciiTheme="minorHAnsi" w:hAnsiTheme="minorHAnsi"/>
                <w:szCs w:val="20"/>
              </w:rPr>
              <w:t>e</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Pr>
                <w:rFonts w:asciiTheme="minorHAnsi" w:hAnsiTheme="minorHAnsi"/>
                <w:szCs w:val="20"/>
              </w:rPr>
              <w:t>Acquisition of Equipment (</w:t>
            </w:r>
            <w:proofErr w:type="spellStart"/>
            <w:r>
              <w:rPr>
                <w:rFonts w:asciiTheme="minorHAnsi" w:hAnsiTheme="minorHAnsi"/>
                <w:szCs w:val="20"/>
              </w:rPr>
              <w:t>incl</w:t>
            </w:r>
            <w:proofErr w:type="spellEnd"/>
            <w:r>
              <w:rPr>
                <w:rFonts w:asciiTheme="minorHAnsi" w:hAnsiTheme="minorHAnsi"/>
                <w:szCs w:val="20"/>
              </w:rPr>
              <w:t xml:space="preserve"> portable hard drives, printer, projector) and other peripherals in connection to the project activities</w:t>
            </w:r>
          </w:p>
        </w:tc>
      </w:tr>
      <w:tr w:rsidR="00A23D4F" w:rsidRPr="000E316F" w:rsidTr="00D2252D">
        <w:trPr>
          <w:trHeight w:val="182"/>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Pr>
                <w:rFonts w:asciiTheme="minorHAnsi" w:hAnsiTheme="minorHAnsi"/>
                <w:szCs w:val="20"/>
              </w:rPr>
              <w:t>f</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Pr>
                <w:rFonts w:asciiTheme="minorHAnsi" w:hAnsiTheme="minorHAnsi"/>
                <w:szCs w:val="20"/>
                <w:lang w:val="en-US"/>
              </w:rPr>
              <w:t>Printing of reports, materials for workshops and public awareness activities</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jc w:val="center"/>
              <w:rPr>
                <w:rFonts w:asciiTheme="minorHAnsi" w:hAnsiTheme="minorHAnsi"/>
                <w:szCs w:val="20"/>
                <w:lang w:val="en-US"/>
              </w:rPr>
            </w:pPr>
            <w:r>
              <w:rPr>
                <w:rFonts w:asciiTheme="minorHAnsi" w:hAnsiTheme="minorHAnsi"/>
                <w:szCs w:val="20"/>
              </w:rPr>
              <w:t>g</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Pr>
                <w:rFonts w:asciiTheme="minorHAnsi" w:hAnsiTheme="minorHAnsi"/>
                <w:szCs w:val="20"/>
              </w:rPr>
              <w:t>Acquisition of laptops  and software licences for the Project Team</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3714BF" w:rsidRDefault="00A23D4F" w:rsidP="00D2252D">
            <w:pPr>
              <w:jc w:val="center"/>
              <w:rPr>
                <w:rFonts w:asciiTheme="minorHAnsi" w:hAnsiTheme="minorHAnsi"/>
                <w:szCs w:val="20"/>
              </w:rPr>
            </w:pPr>
            <w:r w:rsidRPr="003714BF">
              <w:rPr>
                <w:rFonts w:asciiTheme="minorHAnsi" w:hAnsiTheme="minorHAnsi"/>
                <w:szCs w:val="20"/>
              </w:rPr>
              <w:t>h</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Pr>
                <w:rFonts w:asciiTheme="minorHAnsi" w:hAnsiTheme="minorHAnsi"/>
                <w:szCs w:val="20"/>
                <w:lang w:val="en-US"/>
              </w:rPr>
              <w:t>Stationery and other office supplies and print media.</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3714BF" w:rsidRDefault="00A23D4F" w:rsidP="00D2252D">
            <w:pPr>
              <w:jc w:val="center"/>
              <w:rPr>
                <w:rFonts w:asciiTheme="minorHAnsi" w:hAnsiTheme="minorHAnsi"/>
                <w:szCs w:val="20"/>
                <w:lang w:val="en-US"/>
              </w:rPr>
            </w:pPr>
            <w:proofErr w:type="spellStart"/>
            <w:r w:rsidRPr="003714BF">
              <w:rPr>
                <w:rFonts w:asciiTheme="minorHAnsi" w:hAnsiTheme="minorHAnsi"/>
                <w:szCs w:val="20"/>
              </w:rPr>
              <w:t>i</w:t>
            </w:r>
            <w:proofErr w:type="spellEnd"/>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Pr>
                <w:rFonts w:asciiTheme="minorHAnsi" w:hAnsiTheme="minorHAnsi"/>
                <w:szCs w:val="20"/>
                <w:lang w:val="en-US"/>
              </w:rPr>
              <w:t>Audit fees and management and reporting services</w:t>
            </w:r>
          </w:p>
        </w:tc>
      </w:tr>
      <w:tr w:rsidR="00A23D4F" w:rsidRPr="000E316F" w:rsidTr="00D2252D">
        <w:trPr>
          <w:trHeight w:val="255"/>
        </w:trPr>
        <w:tc>
          <w:tcPr>
            <w:tcW w:w="392" w:type="dxa"/>
            <w:tcBorders>
              <w:top w:val="single" w:sz="4" w:space="0" w:color="auto"/>
              <w:left w:val="single" w:sz="4" w:space="0" w:color="auto"/>
              <w:bottom w:val="single" w:sz="4" w:space="0" w:color="auto"/>
              <w:right w:val="single" w:sz="4" w:space="0" w:color="auto"/>
            </w:tcBorders>
            <w:noWrap/>
            <w:hideMark/>
          </w:tcPr>
          <w:p w:rsidR="00A23D4F" w:rsidRPr="003714BF" w:rsidRDefault="00A23D4F" w:rsidP="00D2252D">
            <w:pPr>
              <w:jc w:val="center"/>
              <w:rPr>
                <w:rFonts w:asciiTheme="minorHAnsi" w:hAnsiTheme="minorHAnsi"/>
                <w:szCs w:val="20"/>
                <w:lang w:val="en-US"/>
              </w:rPr>
            </w:pPr>
            <w:r w:rsidRPr="003714BF">
              <w:rPr>
                <w:rFonts w:asciiTheme="minorHAnsi" w:hAnsiTheme="minorHAnsi"/>
                <w:szCs w:val="20"/>
              </w:rPr>
              <w:t>j</w:t>
            </w:r>
          </w:p>
        </w:tc>
        <w:tc>
          <w:tcPr>
            <w:tcW w:w="13820" w:type="dxa"/>
            <w:tcBorders>
              <w:top w:val="single" w:sz="4" w:space="0" w:color="auto"/>
              <w:left w:val="single" w:sz="4" w:space="0" w:color="auto"/>
              <w:bottom w:val="single" w:sz="4" w:space="0" w:color="auto"/>
              <w:right w:val="single" w:sz="4" w:space="0" w:color="auto"/>
            </w:tcBorders>
            <w:noWrap/>
            <w:hideMark/>
          </w:tcPr>
          <w:p w:rsidR="00A23D4F" w:rsidRPr="000E316F" w:rsidRDefault="00A23D4F" w:rsidP="00D2252D">
            <w:pPr>
              <w:rPr>
                <w:rFonts w:asciiTheme="minorHAnsi" w:hAnsiTheme="minorHAnsi"/>
                <w:szCs w:val="20"/>
                <w:lang w:val="en-US"/>
              </w:rPr>
            </w:pPr>
            <w:r>
              <w:rPr>
                <w:rFonts w:asciiTheme="minorHAnsi" w:hAnsiTheme="minorHAnsi"/>
                <w:szCs w:val="20"/>
                <w:lang w:val="en-US"/>
              </w:rPr>
              <w:t>Bank charges, exchange rate fluctuations and miscellaneous expenses</w:t>
            </w:r>
          </w:p>
        </w:tc>
      </w:tr>
    </w:tbl>
    <w:p w:rsidR="00A23D4F" w:rsidRPr="00CD02E9" w:rsidRDefault="00A23D4F" w:rsidP="00A75BC2">
      <w:pPr>
        <w:rPr>
          <w:rFonts w:ascii="Times New Roman" w:hAnsi="Times New Roman"/>
          <w:b/>
          <w:sz w:val="18"/>
          <w:szCs w:val="18"/>
        </w:rPr>
      </w:pPr>
    </w:p>
    <w:p w:rsidR="00E1433A" w:rsidRPr="00EA02AB" w:rsidRDefault="00E1433A" w:rsidP="00E1433A">
      <w:pPr>
        <w:jc w:val="center"/>
        <w:rPr>
          <w:rFonts w:ascii="Times New Roman" w:hAnsi="Times New Roman"/>
          <w:b/>
          <w:sz w:val="18"/>
          <w:szCs w:val="18"/>
        </w:rPr>
      </w:pPr>
    </w:p>
    <w:p w:rsidR="00E1433A" w:rsidRDefault="00E1433A" w:rsidP="00E1433A">
      <w:pPr>
        <w:rPr>
          <w:rFonts w:ascii="Times New Roman" w:hAnsi="Times New Roman"/>
          <w:sz w:val="18"/>
          <w:szCs w:val="18"/>
        </w:rPr>
      </w:pPr>
    </w:p>
    <w:p w:rsidR="00E1433A" w:rsidRPr="00EA02AB" w:rsidRDefault="00E1433A" w:rsidP="00E1433A">
      <w:pPr>
        <w:rPr>
          <w:rFonts w:ascii="Times New Roman" w:hAnsi="Times New Roman"/>
          <w:sz w:val="18"/>
          <w:szCs w:val="18"/>
        </w:rPr>
      </w:pPr>
    </w:p>
    <w:p w:rsidR="00E1433A" w:rsidRDefault="00E1433A" w:rsidP="00E1433A">
      <w:pPr>
        <w:rPr>
          <w:rFonts w:ascii="Arial (W1)" w:hAnsi="Arial (W1)" w:cs="Arial"/>
          <w:b/>
          <w:smallCaps/>
          <w:szCs w:val="22"/>
        </w:rPr>
        <w:sectPr w:rsidR="00E1433A" w:rsidSect="0085629B">
          <w:footerReference w:type="even" r:id="rId13"/>
          <w:footerReference w:type="default" r:id="rId14"/>
          <w:pgSz w:w="15840" w:h="12240" w:orient="landscape" w:code="1"/>
          <w:pgMar w:top="720" w:right="720" w:bottom="720" w:left="720" w:header="720" w:footer="432" w:gutter="0"/>
          <w:cols w:space="708"/>
          <w:titlePg/>
          <w:docGrid w:linePitch="360"/>
        </w:sectPr>
      </w:pPr>
      <w:bookmarkStart w:id="37" w:name="_Toc207800914"/>
      <w:bookmarkEnd w:id="35"/>
    </w:p>
    <w:p w:rsidR="00E1433A" w:rsidRPr="001D2681" w:rsidRDefault="00E1433A" w:rsidP="001863A7">
      <w:pPr>
        <w:pStyle w:val="Style1"/>
        <w:outlineLvl w:val="0"/>
      </w:pPr>
      <w:bookmarkStart w:id="38" w:name="_Toc404165370"/>
      <w:r w:rsidRPr="006E3851">
        <w:lastRenderedPageBreak/>
        <w:t>Management Arrangements</w:t>
      </w:r>
      <w:bookmarkEnd w:id="37"/>
      <w:bookmarkEnd w:id="38"/>
      <w:r w:rsidRPr="006E3851">
        <w:rPr>
          <w:i/>
        </w:rPr>
        <w:t xml:space="preserve"> </w:t>
      </w:r>
    </w:p>
    <w:p w:rsidR="001863A7" w:rsidRDefault="001863A7" w:rsidP="00C338C6">
      <w:pPr>
        <w:rPr>
          <w:rFonts w:cs="Arial"/>
          <w:sz w:val="20"/>
          <w:szCs w:val="20"/>
          <w:lang w:val="en-US"/>
        </w:rPr>
      </w:pPr>
    </w:p>
    <w:p w:rsidR="00C338C6" w:rsidRPr="00022708" w:rsidRDefault="00C338C6" w:rsidP="00C338C6">
      <w:pPr>
        <w:rPr>
          <w:rFonts w:cs="Arial"/>
          <w:sz w:val="20"/>
          <w:szCs w:val="20"/>
          <w:lang w:val="en-US"/>
        </w:rPr>
      </w:pPr>
      <w:r w:rsidRPr="00022708">
        <w:rPr>
          <w:rFonts w:cs="Arial"/>
          <w:sz w:val="20"/>
          <w:szCs w:val="20"/>
          <w:lang w:val="en-US"/>
        </w:rPr>
        <w:t xml:space="preserve">The project will be implemented over a period of 2 years and a Project Steering Committee ( PSC) is proposed to serve as the project`s coordination and decision making body.  The Committee will equally function as the ‘Project Board’, as per guidance in UNDP’s Programme and Operations Policies and Procedures (POPP). </w:t>
      </w:r>
    </w:p>
    <w:p w:rsidR="00C338C6" w:rsidRPr="00022708" w:rsidRDefault="00C338C6" w:rsidP="00C338C6">
      <w:pPr>
        <w:rPr>
          <w:rFonts w:cs="Arial"/>
          <w:sz w:val="20"/>
          <w:szCs w:val="20"/>
          <w:lang w:val="en-US"/>
        </w:rPr>
      </w:pPr>
    </w:p>
    <w:p w:rsidR="00C338C6" w:rsidRPr="00022708" w:rsidRDefault="00C338C6" w:rsidP="00C338C6">
      <w:pPr>
        <w:rPr>
          <w:rFonts w:cs="Arial"/>
          <w:sz w:val="20"/>
          <w:szCs w:val="20"/>
          <w:lang w:val="en-US"/>
        </w:rPr>
      </w:pPr>
      <w:r w:rsidRPr="00022708">
        <w:rPr>
          <w:rFonts w:cs="Arial"/>
          <w:sz w:val="20"/>
          <w:szCs w:val="20"/>
          <w:lang w:val="en-US"/>
        </w:rPr>
        <w:t xml:space="preserve">The Project Steering Committee (PSC) will be convened by the Ministry of Environment and Sustainable Development which is the government institution responsible for the implementation of the project and as such will act as the National Implementing Partner. The MOESD will nominate a high level official who will serve as the National Project Director and chair the PSC meetings. It will meet on a quarterly basis to review the project progress, approve project work plans and approve major project deliverables. The PSC will also be responsible for ensuring that the project remains on course to deliver products of the required quality to meet the outcomes defined in the project document. </w:t>
      </w:r>
    </w:p>
    <w:p w:rsidR="00C338C6" w:rsidRPr="00022708" w:rsidRDefault="00C338C6" w:rsidP="00C338C6">
      <w:pPr>
        <w:pStyle w:val="NumberedParas"/>
        <w:numPr>
          <w:ilvl w:val="0"/>
          <w:numId w:val="0"/>
        </w:numPr>
        <w:rPr>
          <w:rFonts w:ascii="Arial" w:hAnsi="Arial" w:cs="Arial"/>
          <w:noProof w:val="0"/>
          <w:sz w:val="20"/>
          <w:szCs w:val="20"/>
          <w:lang w:val="en-GB"/>
        </w:rPr>
      </w:pPr>
      <w:r w:rsidRPr="00022708">
        <w:rPr>
          <w:rFonts w:ascii="Arial" w:hAnsi="Arial" w:cs="Arial"/>
          <w:noProof w:val="0"/>
          <w:sz w:val="20"/>
          <w:szCs w:val="20"/>
          <w:lang w:val="en-GB"/>
        </w:rPr>
        <w:t>Until the PSC has met and has deliberated, the following are the proposed TOR for the Committee:</w:t>
      </w:r>
    </w:p>
    <w:p w:rsidR="00C338C6" w:rsidRPr="00022708" w:rsidRDefault="00C338C6" w:rsidP="00C338C6">
      <w:pPr>
        <w:pStyle w:val="NumberedParas"/>
        <w:numPr>
          <w:ilvl w:val="0"/>
          <w:numId w:val="0"/>
        </w:numPr>
        <w:rPr>
          <w:rFonts w:ascii="Arial" w:hAnsi="Arial" w:cs="Arial"/>
          <w:noProof w:val="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38C6" w:rsidRPr="00022708" w:rsidTr="00C338C6">
        <w:tc>
          <w:tcPr>
            <w:tcW w:w="9576" w:type="dxa"/>
          </w:tcPr>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Provide policy and strategic oversight and support to the implementation of the project</w:t>
            </w:r>
          </w:p>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 xml:space="preserve">Advise and ensure stakeholder involvement </w:t>
            </w:r>
          </w:p>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 xml:space="preserve">Review and approve project’s annual </w:t>
            </w:r>
            <w:proofErr w:type="spellStart"/>
            <w:r w:rsidRPr="00022708">
              <w:rPr>
                <w:rFonts w:ascii="Arial" w:hAnsi="Arial" w:cs="Arial"/>
                <w:noProof w:val="0"/>
                <w:sz w:val="20"/>
                <w:szCs w:val="20"/>
                <w:lang w:val="en-GB"/>
              </w:rPr>
              <w:t>workplans</w:t>
            </w:r>
            <w:proofErr w:type="spellEnd"/>
            <w:r w:rsidRPr="00022708">
              <w:rPr>
                <w:rFonts w:ascii="Arial" w:hAnsi="Arial" w:cs="Arial"/>
                <w:noProof w:val="0"/>
                <w:sz w:val="20"/>
                <w:szCs w:val="20"/>
                <w:lang w:val="en-GB"/>
              </w:rPr>
              <w:t xml:space="preserve">, as well as other project planning and implementation instruments. </w:t>
            </w:r>
          </w:p>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Provide inputs to the projects’ APR/PIR.</w:t>
            </w:r>
          </w:p>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Support project evaluations, if applicable</w:t>
            </w:r>
          </w:p>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Deliberate on the TOR and membership for other committees and working groups that are expected contribute to the implementation of project activities and the achievement of its outcomes.</w:t>
            </w:r>
          </w:p>
          <w:p w:rsidR="00C338C6" w:rsidRPr="00022708" w:rsidRDefault="00C338C6" w:rsidP="00365508">
            <w:pPr>
              <w:pStyle w:val="NumberedParas"/>
              <w:numPr>
                <w:ilvl w:val="0"/>
                <w:numId w:val="30"/>
              </w:numPr>
              <w:rPr>
                <w:rFonts w:ascii="Arial" w:hAnsi="Arial" w:cs="Arial"/>
                <w:noProof w:val="0"/>
                <w:sz w:val="20"/>
                <w:szCs w:val="20"/>
                <w:lang w:val="en-GB"/>
              </w:rPr>
            </w:pPr>
            <w:r w:rsidRPr="00022708">
              <w:rPr>
                <w:rFonts w:ascii="Arial" w:hAnsi="Arial" w:cs="Arial"/>
                <w:noProof w:val="0"/>
                <w:sz w:val="20"/>
                <w:szCs w:val="20"/>
                <w:lang w:val="en-GB"/>
              </w:rPr>
              <w:t>Any other relevant task as applicable.</w:t>
            </w:r>
          </w:p>
        </w:tc>
      </w:tr>
    </w:tbl>
    <w:p w:rsidR="00C338C6" w:rsidRPr="00022708" w:rsidRDefault="00C338C6" w:rsidP="00C338C6">
      <w:pPr>
        <w:rPr>
          <w:rFonts w:cs="Arial"/>
          <w:sz w:val="20"/>
          <w:szCs w:val="20"/>
        </w:rPr>
      </w:pPr>
    </w:p>
    <w:p w:rsidR="00C338C6" w:rsidRPr="00022708" w:rsidRDefault="00C338C6" w:rsidP="00C338C6">
      <w:pPr>
        <w:rPr>
          <w:rFonts w:cs="Arial"/>
          <w:sz w:val="20"/>
          <w:szCs w:val="20"/>
          <w:lang w:val="en-US"/>
        </w:rPr>
      </w:pPr>
    </w:p>
    <w:p w:rsidR="00C338C6" w:rsidRPr="00022708" w:rsidRDefault="00C338C6" w:rsidP="00C338C6">
      <w:pPr>
        <w:rPr>
          <w:rFonts w:cs="Arial"/>
          <w:sz w:val="20"/>
          <w:szCs w:val="20"/>
          <w:lang w:val="en-US"/>
        </w:rPr>
      </w:pPr>
      <w:r w:rsidRPr="00022708">
        <w:rPr>
          <w:rFonts w:cs="Arial"/>
          <w:sz w:val="20"/>
          <w:szCs w:val="20"/>
          <w:lang w:val="en-US"/>
        </w:rPr>
        <w:t xml:space="preserve">The day-to-day administration of the project and implementation of all project activities will be carried out by a Project Manager, who will be located within the premises of the Ministry of Environment and Sustainable Development. The project staff will be recruited using the applicable recruitment procedures for the modality NIM. </w:t>
      </w:r>
    </w:p>
    <w:p w:rsidR="00C338C6" w:rsidRPr="00022708" w:rsidRDefault="00C338C6" w:rsidP="00C338C6">
      <w:pPr>
        <w:rPr>
          <w:rFonts w:cs="Arial"/>
          <w:sz w:val="20"/>
          <w:szCs w:val="20"/>
          <w:lang w:val="en-US"/>
        </w:rPr>
      </w:pPr>
    </w:p>
    <w:p w:rsidR="00C338C6" w:rsidRPr="00022708" w:rsidRDefault="00C338C6" w:rsidP="00C338C6">
      <w:pPr>
        <w:rPr>
          <w:rFonts w:cs="Arial"/>
          <w:sz w:val="20"/>
          <w:szCs w:val="20"/>
          <w:lang w:val="en-US"/>
        </w:rPr>
      </w:pPr>
      <w:r w:rsidRPr="00022708">
        <w:rPr>
          <w:rFonts w:cs="Arial"/>
          <w:sz w:val="20"/>
          <w:szCs w:val="20"/>
          <w:lang w:val="en-US"/>
        </w:rPr>
        <w:t>Working closely with the MOESD, the UNDP Country Office (UNDP-CO) will be responsible for: (</w:t>
      </w:r>
      <w:proofErr w:type="spellStart"/>
      <w:r w:rsidRPr="00022708">
        <w:rPr>
          <w:rFonts w:cs="Arial"/>
          <w:sz w:val="20"/>
          <w:szCs w:val="20"/>
          <w:lang w:val="en-US"/>
        </w:rPr>
        <w:t>i</w:t>
      </w:r>
      <w:proofErr w:type="spellEnd"/>
      <w:r w:rsidRPr="00022708">
        <w:rPr>
          <w:rFonts w:cs="Arial"/>
          <w:sz w:val="20"/>
          <w:szCs w:val="20"/>
          <w:lang w:val="en-US"/>
        </w:rPr>
        <w:t xml:space="preserve">) providing project assurance services to government; (ii) overseeing financial expenditures against project budgets approved by PSC; (iii) appointment of independent financial auditors; and (iv) ensuring that all activities including procurement and financial services are carried out by the implementing partner and associated executing entities in strict compliance with national legislation and UNDP/GEF requirements, including UNDP Rules and Regulations. </w:t>
      </w:r>
    </w:p>
    <w:p w:rsidR="00C338C6" w:rsidRPr="00022708" w:rsidRDefault="00C338C6" w:rsidP="00C338C6">
      <w:pPr>
        <w:rPr>
          <w:rFonts w:cs="Arial"/>
          <w:sz w:val="20"/>
          <w:szCs w:val="20"/>
          <w:lang w:val="en-US"/>
        </w:rPr>
      </w:pPr>
    </w:p>
    <w:p w:rsidR="00C338C6" w:rsidRPr="00022708" w:rsidRDefault="00C338C6" w:rsidP="00C338C6">
      <w:pPr>
        <w:rPr>
          <w:rFonts w:cs="Arial"/>
          <w:sz w:val="20"/>
          <w:szCs w:val="20"/>
        </w:rPr>
      </w:pPr>
    </w:p>
    <w:p w:rsidR="00C338C6" w:rsidRPr="00022708" w:rsidRDefault="00C338C6" w:rsidP="00C338C6">
      <w:pPr>
        <w:rPr>
          <w:rFonts w:cs="Arial"/>
          <w:sz w:val="20"/>
          <w:szCs w:val="20"/>
          <w:lang w:val="en-US"/>
        </w:rPr>
      </w:pPr>
      <w:r w:rsidRPr="00022708">
        <w:rPr>
          <w:rFonts w:cs="Arial"/>
          <w:sz w:val="20"/>
          <w:szCs w:val="20"/>
          <w:lang w:val="en-US"/>
        </w:rPr>
        <w:t>The following project diagram represents the expected key relationships governing the project.</w:t>
      </w:r>
    </w:p>
    <w:p w:rsidR="00C338C6" w:rsidRDefault="00C338C6" w:rsidP="00C338C6">
      <w:pPr>
        <w:rPr>
          <w:rFonts w:cs="Arial"/>
          <w:sz w:val="24"/>
          <w:lang w:val="en-US"/>
        </w:rPr>
      </w:pPr>
    </w:p>
    <w:p w:rsidR="00C338C6" w:rsidRDefault="00C338C6" w:rsidP="00C338C6">
      <w:pPr>
        <w:rPr>
          <w:rFonts w:ascii="Times New Roman" w:hAnsi="Times New Roman"/>
          <w:sz w:val="24"/>
          <w:lang w:val="en-US"/>
        </w:rPr>
      </w:pPr>
      <w:r>
        <w:rPr>
          <w:rFonts w:cs="Arial"/>
          <w:i/>
          <w:noProof/>
          <w:sz w:val="20"/>
          <w:szCs w:val="20"/>
          <w:lang w:val="en-US"/>
        </w:rPr>
        <w:lastRenderedPageBreak/>
        <mc:AlternateContent>
          <mc:Choice Requires="wpc">
            <w:drawing>
              <wp:inline distT="0" distB="0" distL="0" distR="0" wp14:anchorId="13B32CD1" wp14:editId="5BCB0A9E">
                <wp:extent cx="5372100" cy="5139690"/>
                <wp:effectExtent l="0" t="0" r="9525" b="3810"/>
                <wp:docPr id="332" name="Canvas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Rectangle 46"/>
                        <wps:cNvSpPr>
                          <a:spLocks noChangeArrowheads="1"/>
                        </wps:cNvSpPr>
                        <wps:spPr bwMode="auto">
                          <a:xfrm>
                            <a:off x="2171700" y="2514600"/>
                            <a:ext cx="1371600" cy="39243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sz w:val="18"/>
                                  <w:szCs w:val="18"/>
                                </w:rPr>
                              </w:pPr>
                              <w:r>
                                <w:rPr>
                                  <w:b/>
                                  <w:sz w:val="18"/>
                                  <w:szCs w:val="18"/>
                                </w:rPr>
                                <w:t>Project Manager</w:t>
                              </w:r>
                            </w:p>
                          </w:txbxContent>
                        </wps:txbx>
                        <wps:bodyPr rot="0" vert="horz" wrap="square" lIns="91440" tIns="45720" rIns="91440" bIns="45720" anchor="t" anchorCtr="0" upright="1">
                          <a:noAutofit/>
                        </wps:bodyPr>
                      </wps:wsp>
                      <wps:wsp>
                        <wps:cNvPr id="26" name="Rectangle 47"/>
                        <wps:cNvSpPr>
                          <a:spLocks noChangeArrowheads="1"/>
                        </wps:cNvSpPr>
                        <wps:spPr bwMode="auto">
                          <a:xfrm>
                            <a:off x="571500" y="57150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rPr>
                              </w:pPr>
                              <w:r>
                                <w:rPr>
                                  <w:b/>
                                </w:rPr>
                                <w:t>Project Board</w:t>
                              </w:r>
                            </w:p>
                          </w:txbxContent>
                        </wps:txbx>
                        <wps:bodyPr rot="0" vert="horz" wrap="square" lIns="91440" tIns="45720" rIns="91440" bIns="45720" anchor="t" anchorCtr="0" upright="1">
                          <a:noAutofit/>
                        </wps:bodyPr>
                      </wps:wsp>
                      <wps:wsp>
                        <wps:cNvPr id="27" name="Rectangle 48"/>
                        <wps:cNvSpPr>
                          <a:spLocks noChangeArrowheads="1"/>
                        </wps:cNvSpPr>
                        <wps:spPr bwMode="auto">
                          <a:xfrm>
                            <a:off x="571500" y="800100"/>
                            <a:ext cx="1485900" cy="14287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bCs/>
                                  <w:sz w:val="18"/>
                                  <w:szCs w:val="18"/>
                                </w:rPr>
                              </w:pPr>
                              <w:r w:rsidRPr="00CA0EEF">
                                <w:rPr>
                                  <w:b/>
                                  <w:bCs/>
                                  <w:sz w:val="18"/>
                                  <w:szCs w:val="18"/>
                                </w:rPr>
                                <w:t xml:space="preserve">Senior </w:t>
                              </w:r>
                              <w:r>
                                <w:rPr>
                                  <w:b/>
                                  <w:bCs/>
                                  <w:sz w:val="18"/>
                                  <w:szCs w:val="18"/>
                                </w:rPr>
                                <w:t xml:space="preserve">Beneficiary:  </w:t>
                              </w:r>
                            </w:p>
                            <w:p w:rsidR="00C338C6" w:rsidRDefault="00C338C6" w:rsidP="00C338C6">
                              <w:pPr>
                                <w:jc w:val="center"/>
                                <w:rPr>
                                  <w:b/>
                                  <w:bCs/>
                                  <w:sz w:val="18"/>
                                  <w:szCs w:val="18"/>
                                </w:rPr>
                              </w:pPr>
                              <w:r>
                                <w:rPr>
                                  <w:b/>
                                  <w:bCs/>
                                  <w:sz w:val="18"/>
                                  <w:szCs w:val="18"/>
                                </w:rPr>
                                <w:t>MOESD</w:t>
                              </w:r>
                            </w:p>
                            <w:p w:rsidR="00C338C6" w:rsidRDefault="00C338C6" w:rsidP="00C338C6">
                              <w:pPr>
                                <w:jc w:val="center"/>
                                <w:rPr>
                                  <w:b/>
                                  <w:bCs/>
                                  <w:sz w:val="18"/>
                                  <w:szCs w:val="18"/>
                                </w:rPr>
                              </w:pPr>
                              <w:r>
                                <w:rPr>
                                  <w:b/>
                                  <w:bCs/>
                                  <w:sz w:val="18"/>
                                  <w:szCs w:val="18"/>
                                </w:rPr>
                                <w:t>MOHQL</w:t>
                              </w:r>
                            </w:p>
                            <w:p w:rsidR="00C338C6" w:rsidRDefault="00C338C6" w:rsidP="00C338C6">
                              <w:pPr>
                                <w:jc w:val="center"/>
                                <w:rPr>
                                  <w:b/>
                                  <w:bCs/>
                                  <w:sz w:val="18"/>
                                  <w:szCs w:val="18"/>
                                </w:rPr>
                              </w:pPr>
                              <w:r>
                                <w:rPr>
                                  <w:b/>
                                  <w:bCs/>
                                  <w:sz w:val="18"/>
                                  <w:szCs w:val="18"/>
                                </w:rPr>
                                <w:t>MOLG</w:t>
                              </w:r>
                            </w:p>
                            <w:p w:rsidR="00C338C6" w:rsidRDefault="00C338C6" w:rsidP="00C338C6">
                              <w:pPr>
                                <w:jc w:val="center"/>
                                <w:rPr>
                                  <w:b/>
                                  <w:bCs/>
                                  <w:sz w:val="18"/>
                                  <w:szCs w:val="18"/>
                                </w:rPr>
                              </w:pPr>
                              <w:r>
                                <w:rPr>
                                  <w:b/>
                                  <w:bCs/>
                                  <w:sz w:val="18"/>
                                  <w:szCs w:val="18"/>
                                </w:rPr>
                                <w:t>MOLIRE</w:t>
                              </w:r>
                            </w:p>
                            <w:p w:rsidR="00C338C6" w:rsidRDefault="00C338C6" w:rsidP="00C338C6">
                              <w:pPr>
                                <w:jc w:val="center"/>
                                <w:rPr>
                                  <w:b/>
                                  <w:bCs/>
                                  <w:sz w:val="18"/>
                                  <w:szCs w:val="18"/>
                                </w:rPr>
                              </w:pPr>
                              <w:r>
                                <w:rPr>
                                  <w:b/>
                                  <w:bCs/>
                                  <w:sz w:val="18"/>
                                  <w:szCs w:val="18"/>
                                </w:rPr>
                                <w:t>Private Sector</w:t>
                              </w:r>
                            </w:p>
                            <w:p w:rsidR="00C338C6" w:rsidRDefault="00C338C6" w:rsidP="00C338C6">
                              <w:pPr>
                                <w:jc w:val="center"/>
                                <w:rPr>
                                  <w:b/>
                                  <w:bCs/>
                                  <w:sz w:val="18"/>
                                  <w:szCs w:val="18"/>
                                </w:rPr>
                              </w:pPr>
                              <w:r>
                                <w:rPr>
                                  <w:b/>
                                  <w:bCs/>
                                  <w:sz w:val="18"/>
                                  <w:szCs w:val="18"/>
                                </w:rPr>
                                <w:t>NGO’s</w:t>
                              </w:r>
                            </w:p>
                            <w:p w:rsidR="00C338C6" w:rsidRDefault="00C338C6" w:rsidP="00C338C6">
                              <w:pPr>
                                <w:jc w:val="center"/>
                                <w:rPr>
                                  <w:b/>
                                  <w:bCs/>
                                  <w:sz w:val="18"/>
                                  <w:szCs w:val="18"/>
                                </w:rPr>
                              </w:pPr>
                              <w:r>
                                <w:rPr>
                                  <w:b/>
                                  <w:bCs/>
                                  <w:sz w:val="18"/>
                                  <w:szCs w:val="18"/>
                                </w:rPr>
                                <w:t>Academic Institutions</w:t>
                              </w:r>
                            </w:p>
                            <w:p w:rsidR="00C338C6" w:rsidRPr="00D82B11" w:rsidRDefault="00C338C6" w:rsidP="00C338C6">
                              <w:pPr>
                                <w:jc w:val="center"/>
                                <w:rPr>
                                  <w:sz w:val="18"/>
                                  <w:szCs w:val="18"/>
                                </w:rPr>
                              </w:pPr>
                            </w:p>
                          </w:txbxContent>
                        </wps:txbx>
                        <wps:bodyPr rot="0" vert="horz" wrap="square" lIns="91440" tIns="45720" rIns="91440" bIns="45720" anchor="t" anchorCtr="0" upright="1">
                          <a:noAutofit/>
                        </wps:bodyPr>
                      </wps:wsp>
                      <wps:wsp>
                        <wps:cNvPr id="28" name="Rectangle 49"/>
                        <wps:cNvSpPr>
                          <a:spLocks noChangeArrowheads="1"/>
                        </wps:cNvSpPr>
                        <wps:spPr bwMode="auto">
                          <a:xfrm>
                            <a:off x="2057400" y="800100"/>
                            <a:ext cx="1600200" cy="14287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spacing w:before="100" w:beforeAutospacing="1" w:after="100" w:afterAutospacing="1"/>
                                <w:jc w:val="center"/>
                                <w:rPr>
                                  <w:b/>
                                  <w:sz w:val="18"/>
                                  <w:szCs w:val="18"/>
                                </w:rPr>
                              </w:pPr>
                              <w:r w:rsidRPr="00CA0EEF">
                                <w:rPr>
                                  <w:b/>
                                  <w:sz w:val="18"/>
                                  <w:szCs w:val="18"/>
                                </w:rPr>
                                <w:t>Executive</w:t>
                              </w:r>
                              <w:r>
                                <w:rPr>
                                  <w:b/>
                                  <w:sz w:val="18"/>
                                  <w:szCs w:val="18"/>
                                </w:rPr>
                                <w:t>:</w:t>
                              </w:r>
                            </w:p>
                            <w:p w:rsidR="00C338C6" w:rsidRPr="00C542A6" w:rsidRDefault="00C338C6" w:rsidP="00C338C6">
                              <w:pPr>
                                <w:spacing w:before="100" w:beforeAutospacing="1" w:after="100" w:afterAutospacing="1"/>
                                <w:jc w:val="center"/>
                                <w:rPr>
                                  <w:rFonts w:cs="Arial"/>
                                  <w:sz w:val="20"/>
                                  <w:szCs w:val="20"/>
                                </w:rPr>
                              </w:pPr>
                              <w:r>
                                <w:rPr>
                                  <w:b/>
                                  <w:sz w:val="18"/>
                                  <w:szCs w:val="18"/>
                                </w:rPr>
                                <w:t>National Project Director (NPD)</w:t>
                              </w:r>
                            </w:p>
                            <w:p w:rsidR="00C338C6" w:rsidRDefault="00C338C6" w:rsidP="00C338C6">
                              <w:pPr>
                                <w:jc w:val="center"/>
                                <w:rPr>
                                  <w:b/>
                                  <w:sz w:val="18"/>
                                  <w:szCs w:val="18"/>
                                </w:rPr>
                              </w:pPr>
                            </w:p>
                            <w:p w:rsidR="00C338C6" w:rsidRPr="00EB563F" w:rsidRDefault="00C338C6" w:rsidP="00C338C6">
                              <w:pPr>
                                <w:jc w:val="center"/>
                                <w:rPr>
                                  <w:b/>
                                  <w:sz w:val="20"/>
                                  <w:szCs w:val="20"/>
                                </w:rPr>
                              </w:pPr>
                            </w:p>
                          </w:txbxContent>
                        </wps:txbx>
                        <wps:bodyPr rot="0" vert="horz" wrap="square" lIns="91440" tIns="45720" rIns="91440" bIns="45720" anchor="t" anchorCtr="0" upright="1">
                          <a:noAutofit/>
                        </wps:bodyPr>
                      </wps:wsp>
                      <wps:wsp>
                        <wps:cNvPr id="29" name="Rectangle 50"/>
                        <wps:cNvSpPr>
                          <a:spLocks noChangeArrowheads="1"/>
                        </wps:cNvSpPr>
                        <wps:spPr bwMode="auto">
                          <a:xfrm>
                            <a:off x="3657600" y="800100"/>
                            <a:ext cx="1600200" cy="142875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Pr="00CA0EEF" w:rsidRDefault="00C338C6" w:rsidP="00C338C6">
                              <w:pPr>
                                <w:jc w:val="center"/>
                                <w:rPr>
                                  <w:b/>
                                  <w:bCs/>
                                  <w:sz w:val="18"/>
                                  <w:szCs w:val="18"/>
                                </w:rPr>
                              </w:pPr>
                              <w:r w:rsidRPr="00CA0EEF">
                                <w:rPr>
                                  <w:b/>
                                  <w:bCs/>
                                  <w:sz w:val="18"/>
                                  <w:szCs w:val="18"/>
                                </w:rPr>
                                <w:t>Senior Supplier</w:t>
                              </w:r>
                              <w:r>
                                <w:rPr>
                                  <w:b/>
                                  <w:bCs/>
                                  <w:sz w:val="18"/>
                                  <w:szCs w:val="18"/>
                                </w:rPr>
                                <w:t>:</w:t>
                              </w:r>
                            </w:p>
                            <w:p w:rsidR="00C338C6" w:rsidRPr="00CB2461" w:rsidRDefault="00C338C6" w:rsidP="00C338C6">
                              <w:pPr>
                                <w:spacing w:before="100" w:beforeAutospacing="1" w:after="100" w:afterAutospacing="1"/>
                                <w:jc w:val="center"/>
                                <w:rPr>
                                  <w:b/>
                                  <w:sz w:val="18"/>
                                  <w:szCs w:val="18"/>
                                </w:rPr>
                              </w:pPr>
                              <w:r w:rsidRPr="00CB2461">
                                <w:rPr>
                                  <w:b/>
                                  <w:sz w:val="18"/>
                                  <w:szCs w:val="18"/>
                                </w:rPr>
                                <w:t>MOESD</w:t>
                              </w:r>
                            </w:p>
                            <w:p w:rsidR="00C338C6" w:rsidRPr="00CB2461" w:rsidRDefault="00C338C6" w:rsidP="00C338C6">
                              <w:pPr>
                                <w:spacing w:before="100" w:beforeAutospacing="1" w:after="100" w:afterAutospacing="1"/>
                                <w:jc w:val="center"/>
                                <w:rPr>
                                  <w:b/>
                                  <w:sz w:val="18"/>
                                  <w:szCs w:val="18"/>
                                </w:rPr>
                              </w:pPr>
                              <w:r>
                                <w:rPr>
                                  <w:b/>
                                  <w:sz w:val="18"/>
                                  <w:szCs w:val="18"/>
                                </w:rPr>
                                <w:t>UNDP</w:t>
                              </w:r>
                            </w:p>
                          </w:txbxContent>
                        </wps:txbx>
                        <wps:bodyPr rot="0" vert="horz" wrap="square" lIns="91440" tIns="45720" rIns="91440" bIns="45720" anchor="t" anchorCtr="0" upright="1">
                          <a:noAutofit/>
                        </wps:bodyPr>
                      </wps:wsp>
                      <wps:wsp>
                        <wps:cNvPr id="30" name="AutoShape 51"/>
                        <wps:cNvCnPr>
                          <a:cxnSpLocks noChangeShapeType="1"/>
                          <a:stCxn id="28" idx="2"/>
                          <a:endCxn id="25" idx="0"/>
                        </wps:cNvCnPr>
                        <wps:spPr bwMode="auto">
                          <a:xfrm>
                            <a:off x="2857500" y="2228850"/>
                            <a:ext cx="63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52"/>
                        <wps:cNvSpPr>
                          <a:spLocks noChangeArrowheads="1"/>
                        </wps:cNvSpPr>
                        <wps:spPr bwMode="auto">
                          <a:xfrm>
                            <a:off x="228600" y="2459355"/>
                            <a:ext cx="1600200" cy="4476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sz w:val="18"/>
                                  <w:szCs w:val="18"/>
                                </w:rPr>
                              </w:pPr>
                              <w:r>
                                <w:rPr>
                                  <w:b/>
                                  <w:sz w:val="18"/>
                                  <w:szCs w:val="18"/>
                                </w:rPr>
                                <w:t>Project Assurance</w:t>
                              </w:r>
                            </w:p>
                            <w:p w:rsidR="00C338C6" w:rsidRPr="00CB2461" w:rsidRDefault="00C338C6" w:rsidP="00C338C6">
                              <w:pPr>
                                <w:jc w:val="center"/>
                                <w:rPr>
                                  <w:b/>
                                  <w:sz w:val="16"/>
                                  <w:szCs w:val="16"/>
                                </w:rPr>
                              </w:pPr>
                              <w:r w:rsidRPr="00CB2461">
                                <w:rPr>
                                  <w:b/>
                                  <w:sz w:val="16"/>
                                  <w:szCs w:val="16"/>
                                </w:rPr>
                                <w:t>UNDP</w:t>
                              </w:r>
                            </w:p>
                          </w:txbxContent>
                        </wps:txbx>
                        <wps:bodyPr rot="0" vert="horz" wrap="square" lIns="91440" tIns="45720" rIns="91440" bIns="45720" anchor="t" anchorCtr="0" upright="1">
                          <a:noAutofit/>
                        </wps:bodyPr>
                      </wps:wsp>
                      <wps:wsp>
                        <wps:cNvPr id="320" name="Rectangle 53"/>
                        <wps:cNvSpPr>
                          <a:spLocks noChangeArrowheads="1"/>
                        </wps:cNvSpPr>
                        <wps:spPr bwMode="auto">
                          <a:xfrm>
                            <a:off x="3886200" y="2363470"/>
                            <a:ext cx="1371600" cy="67881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sz w:val="18"/>
                                  <w:szCs w:val="18"/>
                                </w:rPr>
                              </w:pPr>
                              <w:r>
                                <w:rPr>
                                  <w:b/>
                                  <w:sz w:val="18"/>
                                  <w:szCs w:val="18"/>
                                </w:rPr>
                                <w:t>Project Support</w:t>
                              </w:r>
                            </w:p>
                            <w:p w:rsidR="00C338C6" w:rsidRPr="00CB2461" w:rsidRDefault="00C338C6" w:rsidP="00C338C6">
                              <w:pPr>
                                <w:spacing w:before="120"/>
                                <w:jc w:val="center"/>
                                <w:rPr>
                                  <w:b/>
                                  <w:sz w:val="18"/>
                                  <w:szCs w:val="18"/>
                                </w:rPr>
                              </w:pPr>
                              <w:r w:rsidRPr="00CB2461">
                                <w:rPr>
                                  <w:b/>
                                  <w:sz w:val="18"/>
                                  <w:szCs w:val="18"/>
                                </w:rPr>
                                <w:t>MOESD</w:t>
                              </w:r>
                            </w:p>
                            <w:p w:rsidR="00C338C6" w:rsidRPr="00CB2461" w:rsidRDefault="00C338C6" w:rsidP="00C338C6">
                              <w:pPr>
                                <w:spacing w:before="120"/>
                                <w:jc w:val="center"/>
                                <w:rPr>
                                  <w:b/>
                                  <w:sz w:val="18"/>
                                  <w:szCs w:val="18"/>
                                </w:rPr>
                              </w:pPr>
                              <w:r w:rsidRPr="00CB2461">
                                <w:rPr>
                                  <w:b/>
                                  <w:sz w:val="18"/>
                                  <w:szCs w:val="18"/>
                                </w:rPr>
                                <w:t>UNDP</w:t>
                              </w:r>
                            </w:p>
                          </w:txbxContent>
                        </wps:txbx>
                        <wps:bodyPr rot="0" vert="horz" wrap="square" lIns="91440" tIns="45720" rIns="91440" bIns="45720" anchor="t" anchorCtr="0" upright="1">
                          <a:noAutofit/>
                        </wps:bodyPr>
                      </wps:wsp>
                      <wps:wsp>
                        <wps:cNvPr id="321" name="AutoShape 54"/>
                        <wps:cNvCnPr>
                          <a:cxnSpLocks noChangeShapeType="1"/>
                          <a:stCxn id="25" idx="3"/>
                          <a:endCxn id="320" idx="1"/>
                        </wps:cNvCnPr>
                        <wps:spPr bwMode="auto">
                          <a:xfrm flipV="1">
                            <a:off x="3543300" y="2703195"/>
                            <a:ext cx="3429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55"/>
                        <wps:cNvSpPr>
                          <a:spLocks noChangeArrowheads="1"/>
                        </wps:cNvSpPr>
                        <wps:spPr bwMode="auto">
                          <a:xfrm>
                            <a:off x="457200" y="114300"/>
                            <a:ext cx="4914900" cy="342900"/>
                          </a:xfrm>
                          <a:prstGeom prst="roundRect">
                            <a:avLst>
                              <a:gd name="adj" fmla="val 16667"/>
                            </a:avLst>
                          </a:prstGeom>
                          <a:solidFill>
                            <a:srgbClr val="99CCFF"/>
                          </a:solidFill>
                          <a:ln w="9525">
                            <a:solidFill>
                              <a:srgbClr val="000000"/>
                            </a:solidFill>
                            <a:round/>
                            <a:headEnd/>
                            <a:tailEnd/>
                          </a:ln>
                        </wps:spPr>
                        <wps:txbx>
                          <w:txbxContent>
                            <w:p w:rsidR="00C338C6" w:rsidRPr="001D0B24" w:rsidRDefault="00C338C6" w:rsidP="00C338C6">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323" name="Rectangle 56"/>
                        <wps:cNvSpPr>
                          <a:spLocks noChangeArrowheads="1"/>
                        </wps:cNvSpPr>
                        <wps:spPr bwMode="auto">
                          <a:xfrm>
                            <a:off x="457200" y="4261485"/>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sz w:val="18"/>
                                  <w:szCs w:val="18"/>
                                </w:rPr>
                              </w:pPr>
                              <w:r>
                                <w:rPr>
                                  <w:b/>
                                  <w:sz w:val="18"/>
                                  <w:szCs w:val="18"/>
                                </w:rPr>
                                <w:t>2 National Experts on data collection, organisation and analysis</w:t>
                              </w:r>
                            </w:p>
                            <w:p w:rsidR="00C338C6" w:rsidRDefault="00C338C6" w:rsidP="00C338C6">
                              <w:pPr>
                                <w:jc w:val="center"/>
                                <w:rPr>
                                  <w:sz w:val="18"/>
                                  <w:szCs w:val="18"/>
                                </w:rPr>
                              </w:pPr>
                            </w:p>
                          </w:txbxContent>
                        </wps:txbx>
                        <wps:bodyPr rot="0" vert="horz" wrap="square" lIns="91440" tIns="45720" rIns="91440" bIns="45720" anchor="t" anchorCtr="0" upright="1">
                          <a:noAutofit/>
                        </wps:bodyPr>
                      </wps:wsp>
                      <wps:wsp>
                        <wps:cNvPr id="324" name="Rectangle 57"/>
                        <wps:cNvSpPr>
                          <a:spLocks noChangeArrowheads="1"/>
                        </wps:cNvSpPr>
                        <wps:spPr bwMode="auto">
                          <a:xfrm>
                            <a:off x="3771900" y="4261485"/>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sz w:val="18"/>
                                  <w:szCs w:val="18"/>
                                </w:rPr>
                              </w:pPr>
                              <w:r>
                                <w:rPr>
                                  <w:b/>
                                  <w:sz w:val="18"/>
                                  <w:szCs w:val="18"/>
                                </w:rPr>
                                <w:t>National Public Awareness Expert</w:t>
                              </w:r>
                            </w:p>
                            <w:p w:rsidR="00C338C6" w:rsidRPr="00EB563F" w:rsidRDefault="00C338C6" w:rsidP="00C338C6">
                              <w:pPr>
                                <w:jc w:val="center"/>
                                <w:rPr>
                                  <w:sz w:val="20"/>
                                  <w:szCs w:val="20"/>
                                  <w:lang w:val="en-US"/>
                                </w:rPr>
                              </w:pPr>
                            </w:p>
                          </w:txbxContent>
                        </wps:txbx>
                        <wps:bodyPr rot="0" vert="horz" wrap="square" lIns="91440" tIns="45720" rIns="91440" bIns="45720" anchor="t" anchorCtr="0" upright="1">
                          <a:noAutofit/>
                        </wps:bodyPr>
                      </wps:wsp>
                      <wps:wsp>
                        <wps:cNvPr id="325" name="AutoShape 58"/>
                        <wps:cNvCnPr>
                          <a:cxnSpLocks noChangeShapeType="1"/>
                        </wps:cNvCnPr>
                        <wps:spPr bwMode="auto">
                          <a:xfrm rot="5400000">
                            <a:off x="1609725" y="3013710"/>
                            <a:ext cx="838200" cy="1657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6" name="AutoShape 59"/>
                        <wps:cNvCnPr>
                          <a:cxnSpLocks noChangeShapeType="1"/>
                        </wps:cNvCnPr>
                        <wps:spPr bwMode="auto">
                          <a:xfrm rot="16200000" flipH="1">
                            <a:off x="3267710" y="3013710"/>
                            <a:ext cx="838200" cy="1657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7" name="Rectangle 60"/>
                        <wps:cNvSpPr>
                          <a:spLocks noChangeArrowheads="1"/>
                        </wps:cNvSpPr>
                        <wps:spPr bwMode="auto">
                          <a:xfrm>
                            <a:off x="2057400" y="4261485"/>
                            <a:ext cx="16002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sz w:val="18"/>
                                  <w:szCs w:val="18"/>
                                </w:rPr>
                              </w:pPr>
                              <w:r>
                                <w:rPr>
                                  <w:b/>
                                  <w:sz w:val="18"/>
                                  <w:szCs w:val="18"/>
                                </w:rPr>
                                <w:t>National Expert in Regulatory Analysis and recommendations</w:t>
                              </w:r>
                            </w:p>
                            <w:p w:rsidR="00C338C6" w:rsidRPr="00EB563F" w:rsidRDefault="00C338C6" w:rsidP="00C338C6">
                              <w:pPr>
                                <w:jc w:val="center"/>
                                <w:rPr>
                                  <w:sz w:val="20"/>
                                  <w:szCs w:val="20"/>
                                </w:rPr>
                              </w:pPr>
                            </w:p>
                          </w:txbxContent>
                        </wps:txbx>
                        <wps:bodyPr rot="0" vert="horz" wrap="square" lIns="91440" tIns="45720" rIns="91440" bIns="45720" anchor="t" anchorCtr="0" upright="1">
                          <a:noAutofit/>
                        </wps:bodyPr>
                      </wps:wsp>
                      <wps:wsp>
                        <wps:cNvPr id="328" name="AutoShape 61"/>
                        <wps:cNvCnPr>
                          <a:cxnSpLocks noChangeShapeType="1"/>
                          <a:stCxn id="25" idx="2"/>
                          <a:endCxn id="327" idx="0"/>
                        </wps:cNvCnPr>
                        <wps:spPr bwMode="auto">
                          <a:xfrm>
                            <a:off x="2857500" y="2907030"/>
                            <a:ext cx="635" cy="1354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62"/>
                        <wps:cNvCnPr>
                          <a:cxnSpLocks noChangeShapeType="1"/>
                          <a:stCxn id="31" idx="0"/>
                          <a:endCxn id="28" idx="2"/>
                        </wps:cNvCnPr>
                        <wps:spPr bwMode="auto">
                          <a:xfrm rot="16200000">
                            <a:off x="1827530" y="1430020"/>
                            <a:ext cx="230505" cy="1828800"/>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0" name="Rectangle 63"/>
                        <wps:cNvSpPr>
                          <a:spLocks noChangeArrowheads="1"/>
                        </wps:cNvSpPr>
                        <wps:spPr bwMode="auto">
                          <a:xfrm>
                            <a:off x="571500" y="3423285"/>
                            <a:ext cx="1485900" cy="28384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C338C6" w:rsidRDefault="00C338C6" w:rsidP="00C338C6">
                              <w:pPr>
                                <w:jc w:val="center"/>
                                <w:rPr>
                                  <w:b/>
                                  <w:sz w:val="18"/>
                                  <w:szCs w:val="18"/>
                                </w:rPr>
                              </w:pPr>
                              <w:r>
                                <w:rPr>
                                  <w:b/>
                                  <w:sz w:val="18"/>
                                  <w:szCs w:val="18"/>
                                </w:rPr>
                                <w:t>International Expert</w:t>
                              </w:r>
                            </w:p>
                            <w:p w:rsidR="00C338C6" w:rsidRDefault="00C338C6" w:rsidP="00C338C6">
                              <w:pPr>
                                <w:jc w:val="center"/>
                                <w:rPr>
                                  <w:sz w:val="18"/>
                                  <w:szCs w:val="18"/>
                                </w:rPr>
                              </w:pPr>
                            </w:p>
                            <w:p w:rsidR="00C338C6" w:rsidRDefault="00C338C6" w:rsidP="00C338C6">
                              <w:pPr>
                                <w:jc w:val="center"/>
                                <w:rPr>
                                  <w:sz w:val="18"/>
                                  <w:szCs w:val="18"/>
                                </w:rPr>
                              </w:pPr>
                            </w:p>
                          </w:txbxContent>
                        </wps:txbx>
                        <wps:bodyPr rot="0" vert="horz" wrap="square" lIns="91440" tIns="45720" rIns="91440" bIns="45720" anchor="t" anchorCtr="0" upright="1">
                          <a:noAutofit/>
                        </wps:bodyPr>
                      </wps:wsp>
                      <wps:wsp>
                        <wps:cNvPr id="331" name="AutoShape 64"/>
                        <wps:cNvCnPr>
                          <a:cxnSpLocks noChangeShapeType="1"/>
                          <a:stCxn id="330" idx="0"/>
                        </wps:cNvCnPr>
                        <wps:spPr bwMode="auto">
                          <a:xfrm rot="16200000">
                            <a:off x="1965325" y="2530475"/>
                            <a:ext cx="241935" cy="154368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B32CD1" id="Canvas 332" o:spid="_x0000_s1029" editas="canvas" style="width:423pt;height:404.7pt;mso-position-horizontal-relative:char;mso-position-vertical-relative:line" coordsize="53721,5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721;height:51396;visibility:visible;mso-wrap-style:square">
                  <v:fill o:detectmouseclick="t"/>
                  <v:path o:connecttype="none"/>
                </v:shape>
                <v:rect id="Rectangle 46" o:spid="_x0000_s1031" style="position:absolute;left:21717;top:25146;width:13716;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6ucMA&#10;AADbAAAADwAAAGRycy9kb3ducmV2LnhtbESPwWrDMBBE74X8g9hAb42ckIbiRAlJoLTQU+1+wGJt&#10;LGNr5UiK7fbrq0Ihx2Fm3jC7w2Q7MZAPjWMFy0UGgrhyuuFawVf5+vQCIkRkjZ1jUvBNAQ772cMO&#10;c+1G/qShiLVIEA45KjAx9rmUoTJkMSxcT5y8i/MWY5K+ltrjmOC2k6ss20iLDacFgz2dDVVtcbMK&#10;Pspmue7QFFf6ad+GdVv782lU6nE+HbcgIk3xHv5vv2sFq2f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B6ucMAAADbAAAADwAAAAAAAAAAAAAAAACYAgAAZHJzL2Rv&#10;d25yZXYueG1sUEsFBgAAAAAEAAQA9QAAAIgDAAAAAA==&#10;" fillcolor="#fc9">
                  <v:shadow on="t" opacity=".5" offset="6pt,6pt"/>
                  <v:textbox>
                    <w:txbxContent>
                      <w:p w:rsidR="00C338C6" w:rsidRDefault="00C338C6" w:rsidP="00C338C6">
                        <w:pPr>
                          <w:jc w:val="center"/>
                          <w:rPr>
                            <w:b/>
                            <w:sz w:val="18"/>
                            <w:szCs w:val="18"/>
                          </w:rPr>
                        </w:pPr>
                        <w:r>
                          <w:rPr>
                            <w:b/>
                            <w:sz w:val="18"/>
                            <w:szCs w:val="18"/>
                          </w:rPr>
                          <w:t>Project Manager</w:t>
                        </w:r>
                      </w:p>
                    </w:txbxContent>
                  </v:textbox>
                </v:rect>
                <v:rect id="Rectangle 47" o:spid="_x0000_s1032" style="position:absolute;left:5715;top:5715;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ZvsMA&#10;AADbAAAADwAAAGRycy9kb3ducmV2LnhtbESPT4vCMBTE7wt+h/AEL6JpXahSjSILyoIn/yB4ezTP&#10;pti8lCZru9/eLAh7HGbmN8xq09taPKn1lWMF6TQBQVw4XXGp4HLeTRYgfEDWWDsmBb/kYbMefKww&#10;167jIz1PoRQRwj5HBSaEJpfSF4Ys+qlriKN3d63FEGVbSt1iF+G2lrMkyaTFiuOCwYa+DBWP049V&#10;sL/7W0bpIc26z31zMfPreD6+KjUa9tsliEB9+A+/299awSyDv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ZvsMAAADbAAAADwAAAAAAAAAAAAAAAACYAgAAZHJzL2Rv&#10;d25yZXYueG1sUEsFBgAAAAAEAAQA9QAAAIgDAAAAAA==&#10;" fillcolor="#f90">
                  <v:shadow on="t" opacity=".5" offset="6pt,6pt"/>
                  <v:textbox>
                    <w:txbxContent>
                      <w:p w:rsidR="00C338C6" w:rsidRDefault="00C338C6" w:rsidP="00C338C6">
                        <w:pPr>
                          <w:jc w:val="center"/>
                          <w:rPr>
                            <w:b/>
                          </w:rPr>
                        </w:pPr>
                        <w:r>
                          <w:rPr>
                            <w:b/>
                          </w:rPr>
                          <w:t>Project Board</w:t>
                        </w:r>
                      </w:p>
                    </w:txbxContent>
                  </v:textbox>
                </v:rect>
                <v:rect id="Rectangle 48" o:spid="_x0000_s1033" style="position:absolute;left:5715;top:8001;width:14859;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t/sMA&#10;AADbAAAADwAAAGRycy9kb3ducmV2LnhtbESPzWrDMBCE74W+g9hCbo1sH9LiRgkhxNS5tPl7gMXa&#10;2iLWyrFU23n7qlDocZiZb5jlerKtGKj3xrGCdJ6AIK6cNlwruJyL51cQPiBrbB2Tgjt5WK8eH5aY&#10;azfykYZTqEWEsM9RQRNCl0vpq4Ys+rnriKP35XqLIcq+lrrHMcJtK7MkWUiLhuNCgx1tG6qup2+r&#10;4LbHYvP57j7GMjUHUx0ySbtMqdnTtHkDEWgK/+G/dqkVZC/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t/sMAAADbAAAADwAAAAAAAAAAAAAAAACYAgAAZHJzL2Rv&#10;d25yZXYueG1sUEsFBgAAAAAEAAQA9QAAAIgDAAAAAA==&#10;" fillcolor="#fc0">
                  <v:shadow on="t" opacity=".5" offset="6pt,6pt"/>
                  <v:textbox>
                    <w:txbxContent>
                      <w:p w:rsidR="00C338C6" w:rsidRDefault="00C338C6" w:rsidP="00C338C6">
                        <w:pPr>
                          <w:jc w:val="center"/>
                          <w:rPr>
                            <w:b/>
                            <w:bCs/>
                            <w:sz w:val="18"/>
                            <w:szCs w:val="18"/>
                          </w:rPr>
                        </w:pPr>
                        <w:r w:rsidRPr="00CA0EEF">
                          <w:rPr>
                            <w:b/>
                            <w:bCs/>
                            <w:sz w:val="18"/>
                            <w:szCs w:val="18"/>
                          </w:rPr>
                          <w:t xml:space="preserve">Senior </w:t>
                        </w:r>
                        <w:r>
                          <w:rPr>
                            <w:b/>
                            <w:bCs/>
                            <w:sz w:val="18"/>
                            <w:szCs w:val="18"/>
                          </w:rPr>
                          <w:t xml:space="preserve">Beneficiary:  </w:t>
                        </w:r>
                      </w:p>
                      <w:p w:rsidR="00C338C6" w:rsidRDefault="00C338C6" w:rsidP="00C338C6">
                        <w:pPr>
                          <w:jc w:val="center"/>
                          <w:rPr>
                            <w:b/>
                            <w:bCs/>
                            <w:sz w:val="18"/>
                            <w:szCs w:val="18"/>
                          </w:rPr>
                        </w:pPr>
                        <w:r>
                          <w:rPr>
                            <w:b/>
                            <w:bCs/>
                            <w:sz w:val="18"/>
                            <w:szCs w:val="18"/>
                          </w:rPr>
                          <w:t>MOESD</w:t>
                        </w:r>
                      </w:p>
                      <w:p w:rsidR="00C338C6" w:rsidRDefault="00C338C6" w:rsidP="00C338C6">
                        <w:pPr>
                          <w:jc w:val="center"/>
                          <w:rPr>
                            <w:b/>
                            <w:bCs/>
                            <w:sz w:val="18"/>
                            <w:szCs w:val="18"/>
                          </w:rPr>
                        </w:pPr>
                        <w:r>
                          <w:rPr>
                            <w:b/>
                            <w:bCs/>
                            <w:sz w:val="18"/>
                            <w:szCs w:val="18"/>
                          </w:rPr>
                          <w:t>MOHQL</w:t>
                        </w:r>
                      </w:p>
                      <w:p w:rsidR="00C338C6" w:rsidRDefault="00C338C6" w:rsidP="00C338C6">
                        <w:pPr>
                          <w:jc w:val="center"/>
                          <w:rPr>
                            <w:b/>
                            <w:bCs/>
                            <w:sz w:val="18"/>
                            <w:szCs w:val="18"/>
                          </w:rPr>
                        </w:pPr>
                        <w:r>
                          <w:rPr>
                            <w:b/>
                            <w:bCs/>
                            <w:sz w:val="18"/>
                            <w:szCs w:val="18"/>
                          </w:rPr>
                          <w:t>MOLG</w:t>
                        </w:r>
                      </w:p>
                      <w:p w:rsidR="00C338C6" w:rsidRDefault="00C338C6" w:rsidP="00C338C6">
                        <w:pPr>
                          <w:jc w:val="center"/>
                          <w:rPr>
                            <w:b/>
                            <w:bCs/>
                            <w:sz w:val="18"/>
                            <w:szCs w:val="18"/>
                          </w:rPr>
                        </w:pPr>
                        <w:r>
                          <w:rPr>
                            <w:b/>
                            <w:bCs/>
                            <w:sz w:val="18"/>
                            <w:szCs w:val="18"/>
                          </w:rPr>
                          <w:t>MOLIRE</w:t>
                        </w:r>
                      </w:p>
                      <w:p w:rsidR="00C338C6" w:rsidRDefault="00C338C6" w:rsidP="00C338C6">
                        <w:pPr>
                          <w:jc w:val="center"/>
                          <w:rPr>
                            <w:b/>
                            <w:bCs/>
                            <w:sz w:val="18"/>
                            <w:szCs w:val="18"/>
                          </w:rPr>
                        </w:pPr>
                        <w:r>
                          <w:rPr>
                            <w:b/>
                            <w:bCs/>
                            <w:sz w:val="18"/>
                            <w:szCs w:val="18"/>
                          </w:rPr>
                          <w:t>Private Sector</w:t>
                        </w:r>
                      </w:p>
                      <w:p w:rsidR="00C338C6" w:rsidRDefault="00C338C6" w:rsidP="00C338C6">
                        <w:pPr>
                          <w:jc w:val="center"/>
                          <w:rPr>
                            <w:b/>
                            <w:bCs/>
                            <w:sz w:val="18"/>
                            <w:szCs w:val="18"/>
                          </w:rPr>
                        </w:pPr>
                        <w:r>
                          <w:rPr>
                            <w:b/>
                            <w:bCs/>
                            <w:sz w:val="18"/>
                            <w:szCs w:val="18"/>
                          </w:rPr>
                          <w:t>NGO’s</w:t>
                        </w:r>
                      </w:p>
                      <w:p w:rsidR="00C338C6" w:rsidRDefault="00C338C6" w:rsidP="00C338C6">
                        <w:pPr>
                          <w:jc w:val="center"/>
                          <w:rPr>
                            <w:b/>
                            <w:bCs/>
                            <w:sz w:val="18"/>
                            <w:szCs w:val="18"/>
                          </w:rPr>
                        </w:pPr>
                        <w:r>
                          <w:rPr>
                            <w:b/>
                            <w:bCs/>
                            <w:sz w:val="18"/>
                            <w:szCs w:val="18"/>
                          </w:rPr>
                          <w:t>Academic Institutions</w:t>
                        </w:r>
                      </w:p>
                      <w:p w:rsidR="00C338C6" w:rsidRPr="00D82B11" w:rsidRDefault="00C338C6" w:rsidP="00C338C6">
                        <w:pPr>
                          <w:jc w:val="center"/>
                          <w:rPr>
                            <w:sz w:val="18"/>
                            <w:szCs w:val="18"/>
                          </w:rPr>
                        </w:pPr>
                      </w:p>
                    </w:txbxContent>
                  </v:textbox>
                </v:rect>
                <v:rect id="Rectangle 49" o:spid="_x0000_s1034" style="position:absolute;left:20574;top:8001;width:1600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jMAA&#10;AADbAAAADwAAAGRycy9kb3ducmV2LnhtbERPS26DMBDdR8odrInUXWLCoqoIDkJVo9JNk5IcYISn&#10;YBWPKXaB3j5eVOry6f3zYrG9mGj0xrGC/S4BQdw4bbhVcLuetk8gfEDW2DsmBb/koTiuVzlm2s38&#10;QVMdWhFD2GeooAthyKT0TUcW/c4NxJH7dKPFEOHYSj3iHMNtL9MkeZQWDceGDgd67qj5qn+sgu83&#10;PJXnV/c+V3tzMc0llfSSKvWwWcoDiEBL+Bf/uSutII1j45f4A+Tx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5jMAAAADbAAAADwAAAAAAAAAAAAAAAACYAgAAZHJzL2Rvd25y&#10;ZXYueG1sUEsFBgAAAAAEAAQA9QAAAIUDAAAAAA==&#10;" fillcolor="#fc0">
                  <v:shadow on="t" opacity=".5" offset="6pt,6pt"/>
                  <v:textbox>
                    <w:txbxContent>
                      <w:p w:rsidR="00C338C6" w:rsidRDefault="00C338C6" w:rsidP="00C338C6">
                        <w:pPr>
                          <w:spacing w:before="100" w:beforeAutospacing="1" w:after="100" w:afterAutospacing="1"/>
                          <w:jc w:val="center"/>
                          <w:rPr>
                            <w:b/>
                            <w:sz w:val="18"/>
                            <w:szCs w:val="18"/>
                          </w:rPr>
                        </w:pPr>
                        <w:r w:rsidRPr="00CA0EEF">
                          <w:rPr>
                            <w:b/>
                            <w:sz w:val="18"/>
                            <w:szCs w:val="18"/>
                          </w:rPr>
                          <w:t>Executive</w:t>
                        </w:r>
                        <w:r>
                          <w:rPr>
                            <w:b/>
                            <w:sz w:val="18"/>
                            <w:szCs w:val="18"/>
                          </w:rPr>
                          <w:t>:</w:t>
                        </w:r>
                      </w:p>
                      <w:p w:rsidR="00C338C6" w:rsidRPr="00C542A6" w:rsidRDefault="00C338C6" w:rsidP="00C338C6">
                        <w:pPr>
                          <w:spacing w:before="100" w:beforeAutospacing="1" w:after="100" w:afterAutospacing="1"/>
                          <w:jc w:val="center"/>
                          <w:rPr>
                            <w:rFonts w:cs="Arial"/>
                            <w:sz w:val="20"/>
                            <w:szCs w:val="20"/>
                          </w:rPr>
                        </w:pPr>
                        <w:r>
                          <w:rPr>
                            <w:b/>
                            <w:sz w:val="18"/>
                            <w:szCs w:val="18"/>
                          </w:rPr>
                          <w:t>National Project Director (NPD)</w:t>
                        </w:r>
                      </w:p>
                      <w:p w:rsidR="00C338C6" w:rsidRDefault="00C338C6" w:rsidP="00C338C6">
                        <w:pPr>
                          <w:jc w:val="center"/>
                          <w:rPr>
                            <w:b/>
                            <w:sz w:val="18"/>
                            <w:szCs w:val="18"/>
                          </w:rPr>
                        </w:pPr>
                      </w:p>
                      <w:p w:rsidR="00C338C6" w:rsidRPr="00EB563F" w:rsidRDefault="00C338C6" w:rsidP="00C338C6">
                        <w:pPr>
                          <w:jc w:val="center"/>
                          <w:rPr>
                            <w:b/>
                            <w:sz w:val="20"/>
                            <w:szCs w:val="20"/>
                          </w:rPr>
                        </w:pPr>
                      </w:p>
                    </w:txbxContent>
                  </v:textbox>
                </v:rect>
                <v:rect id="Rectangle 50" o:spid="_x0000_s1035" style="position:absolute;left:36576;top:8001;width:1600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cF8MA&#10;AADbAAAADwAAAGRycy9kb3ducmV2LnhtbESPzWrDMBCE74W+g9hCbo1sH0LrRgkhxNS5tPl7gMXa&#10;2iLWyrFU23n7qlDocZiZb5jlerKtGKj3xrGCdJ6AIK6cNlwruJyL5xcQPiBrbB2Tgjt5WK8eH5aY&#10;azfykYZTqEWEsM9RQRNCl0vpq4Ys+rnriKP35XqLIcq+lrrHMcJtK7MkWUiLhuNCgx1tG6qup2+r&#10;4LbHYvP57j7GMjUHUx0ySbtMqdnTtHkDEWgK/+G/dqkVZK/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cF8MAAADbAAAADwAAAAAAAAAAAAAAAACYAgAAZHJzL2Rv&#10;d25yZXYueG1sUEsFBgAAAAAEAAQA9QAAAIgDAAAAAA==&#10;" fillcolor="#fc0">
                  <v:shadow on="t" opacity=".5" offset="6pt,6pt"/>
                  <v:textbox>
                    <w:txbxContent>
                      <w:p w:rsidR="00C338C6" w:rsidRPr="00CA0EEF" w:rsidRDefault="00C338C6" w:rsidP="00C338C6">
                        <w:pPr>
                          <w:jc w:val="center"/>
                          <w:rPr>
                            <w:b/>
                            <w:bCs/>
                            <w:sz w:val="18"/>
                            <w:szCs w:val="18"/>
                          </w:rPr>
                        </w:pPr>
                        <w:r w:rsidRPr="00CA0EEF">
                          <w:rPr>
                            <w:b/>
                            <w:bCs/>
                            <w:sz w:val="18"/>
                            <w:szCs w:val="18"/>
                          </w:rPr>
                          <w:t>Senior Supplier</w:t>
                        </w:r>
                        <w:r>
                          <w:rPr>
                            <w:b/>
                            <w:bCs/>
                            <w:sz w:val="18"/>
                            <w:szCs w:val="18"/>
                          </w:rPr>
                          <w:t>:</w:t>
                        </w:r>
                      </w:p>
                      <w:p w:rsidR="00C338C6" w:rsidRPr="00CB2461" w:rsidRDefault="00C338C6" w:rsidP="00C338C6">
                        <w:pPr>
                          <w:spacing w:before="100" w:beforeAutospacing="1" w:after="100" w:afterAutospacing="1"/>
                          <w:jc w:val="center"/>
                          <w:rPr>
                            <w:b/>
                            <w:sz w:val="18"/>
                            <w:szCs w:val="18"/>
                          </w:rPr>
                        </w:pPr>
                        <w:r w:rsidRPr="00CB2461">
                          <w:rPr>
                            <w:b/>
                            <w:sz w:val="18"/>
                            <w:szCs w:val="18"/>
                          </w:rPr>
                          <w:t>MOESD</w:t>
                        </w:r>
                      </w:p>
                      <w:p w:rsidR="00C338C6" w:rsidRPr="00CB2461" w:rsidRDefault="00C338C6" w:rsidP="00C338C6">
                        <w:pPr>
                          <w:spacing w:before="100" w:beforeAutospacing="1" w:after="100" w:afterAutospacing="1"/>
                          <w:jc w:val="center"/>
                          <w:rPr>
                            <w:b/>
                            <w:sz w:val="18"/>
                            <w:szCs w:val="18"/>
                          </w:rPr>
                        </w:pPr>
                        <w:r>
                          <w:rPr>
                            <w:b/>
                            <w:sz w:val="18"/>
                            <w:szCs w:val="18"/>
                          </w:rPr>
                          <w:t>UNDP</w:t>
                        </w:r>
                      </w:p>
                    </w:txbxContent>
                  </v:textbox>
                </v:rect>
                <v:shapetype id="_x0000_t32" coordsize="21600,21600" o:spt="32" o:oned="t" path="m,l21600,21600e" filled="f">
                  <v:path arrowok="t" fillok="f" o:connecttype="none"/>
                  <o:lock v:ext="edit" shapetype="t"/>
                </v:shapetype>
                <v:shape id="AutoShape 51" o:spid="_x0000_s1036" type="#_x0000_t32" style="position:absolute;left:28575;top:22288;width: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ect id="Rectangle 52" o:spid="_x0000_s1037" style="position:absolute;left:2286;top:24593;width:1600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GzMMA&#10;AADbAAAADwAAAGRycy9kb3ducmV2LnhtbESPzWrDMBCE74W8g9hAbrVsB0pxrYRQEpJc2vw9wGJt&#10;bVFr5VhK7Lx9VSj0OMzMN0y5HG0r7tR741hBlqQgiCunDdcKLufN8ysIH5A1to5JwYM8LBeTpxIL&#10;7QY+0v0UahEh7AtU0ITQFVL6qiGLPnEdcfS+XG8xRNnXUvc4RLhtZZ6mL9Ki4bjQYEfvDVXfp5tV&#10;cN3jZvW5dR/DLjMHUx1ySetcqdl0XL2BCDSG//Bfe6cVzDP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oGzMMAAADbAAAADwAAAAAAAAAAAAAAAACYAgAAZHJzL2Rv&#10;d25yZXYueG1sUEsFBgAAAAAEAAQA9QAAAIgDAAAAAA==&#10;" fillcolor="#fc0">
                  <v:shadow on="t" opacity=".5" offset="6pt,6pt"/>
                  <v:textbox>
                    <w:txbxContent>
                      <w:p w:rsidR="00C338C6" w:rsidRDefault="00C338C6" w:rsidP="00C338C6">
                        <w:pPr>
                          <w:jc w:val="center"/>
                          <w:rPr>
                            <w:b/>
                            <w:sz w:val="18"/>
                            <w:szCs w:val="18"/>
                          </w:rPr>
                        </w:pPr>
                        <w:r>
                          <w:rPr>
                            <w:b/>
                            <w:sz w:val="18"/>
                            <w:szCs w:val="18"/>
                          </w:rPr>
                          <w:t>Project Assurance</w:t>
                        </w:r>
                      </w:p>
                      <w:p w:rsidR="00C338C6" w:rsidRPr="00CB2461" w:rsidRDefault="00C338C6" w:rsidP="00C338C6">
                        <w:pPr>
                          <w:jc w:val="center"/>
                          <w:rPr>
                            <w:b/>
                            <w:sz w:val="16"/>
                            <w:szCs w:val="16"/>
                          </w:rPr>
                        </w:pPr>
                        <w:r w:rsidRPr="00CB2461">
                          <w:rPr>
                            <w:b/>
                            <w:sz w:val="16"/>
                            <w:szCs w:val="16"/>
                          </w:rPr>
                          <w:t>UNDP</w:t>
                        </w:r>
                      </w:p>
                    </w:txbxContent>
                  </v:textbox>
                </v:rect>
                <v:rect id="Rectangle 53" o:spid="_x0000_s1038" style="position:absolute;left:38862;top:23634;width:13716;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A6cEA&#10;AADcAAAADwAAAGRycy9kb3ducmV2LnhtbERP3WrCMBS+H+wdwhnsbqb+IFKNMoWhsCurD3BozprS&#10;5qQmWdv59MuF4OXH97/ZjbYVPflQO1YwnWQgiEuna64UXC9fHysQISJrbB2Tgj8KsNu+vmww127g&#10;M/VFrEQK4ZCjAhNjl0sZSkMWw8R1xIn7cd5iTNBXUnscUrht5SzLltJizanBYEcHQ2VT/FoF35d6&#10;umjRFDe6N8d+0VT+sB+Uen8bP9cgIo3xKX64T1rBfJbmpz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9QOnBAAAA3AAAAA8AAAAAAAAAAAAAAAAAmAIAAGRycy9kb3du&#10;cmV2LnhtbFBLBQYAAAAABAAEAPUAAACGAwAAAAA=&#10;" fillcolor="#fc9">
                  <v:shadow on="t" opacity=".5" offset="6pt,6pt"/>
                  <v:textbox>
                    <w:txbxContent>
                      <w:p w:rsidR="00C338C6" w:rsidRDefault="00C338C6" w:rsidP="00C338C6">
                        <w:pPr>
                          <w:jc w:val="center"/>
                          <w:rPr>
                            <w:b/>
                            <w:sz w:val="18"/>
                            <w:szCs w:val="18"/>
                          </w:rPr>
                        </w:pPr>
                        <w:r>
                          <w:rPr>
                            <w:b/>
                            <w:sz w:val="18"/>
                            <w:szCs w:val="18"/>
                          </w:rPr>
                          <w:t>Project Support</w:t>
                        </w:r>
                      </w:p>
                      <w:p w:rsidR="00C338C6" w:rsidRPr="00CB2461" w:rsidRDefault="00C338C6" w:rsidP="00C338C6">
                        <w:pPr>
                          <w:spacing w:before="120"/>
                          <w:jc w:val="center"/>
                          <w:rPr>
                            <w:b/>
                            <w:sz w:val="18"/>
                            <w:szCs w:val="18"/>
                          </w:rPr>
                        </w:pPr>
                        <w:r w:rsidRPr="00CB2461">
                          <w:rPr>
                            <w:b/>
                            <w:sz w:val="18"/>
                            <w:szCs w:val="18"/>
                          </w:rPr>
                          <w:t>MOESD</w:t>
                        </w:r>
                      </w:p>
                      <w:p w:rsidR="00C338C6" w:rsidRPr="00CB2461" w:rsidRDefault="00C338C6" w:rsidP="00C338C6">
                        <w:pPr>
                          <w:spacing w:before="120"/>
                          <w:jc w:val="center"/>
                          <w:rPr>
                            <w:b/>
                            <w:sz w:val="18"/>
                            <w:szCs w:val="18"/>
                          </w:rPr>
                        </w:pPr>
                        <w:r w:rsidRPr="00CB2461">
                          <w:rPr>
                            <w:b/>
                            <w:sz w:val="18"/>
                            <w:szCs w:val="18"/>
                          </w:rPr>
                          <w:t>UNDP</w:t>
                        </w:r>
                      </w:p>
                    </w:txbxContent>
                  </v:textbox>
                </v:rect>
                <v:shape id="AutoShape 54" o:spid="_x0000_s1039" type="#_x0000_t32" style="position:absolute;left:35433;top:27031;width:3429;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roundrect id="AutoShape 55" o:spid="_x0000_s1040"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fFsUA&#10;AADcAAAADwAAAGRycy9kb3ducmV2LnhtbESPQWsCMRSE7wX/Q3hCbzVrtLJsjWIXLPVU1ELx9ti8&#10;7i5uXpZNqum/N0Khx2FmvmGW62g7caHBt441TCcZCOLKmZZrDZ/H7VMOwgdkg51j0vBLHtar0cMS&#10;C+OuvKfLIdQiQdgXqKEJoS+k9FVDFv3E9cTJ+3aDxZDkUEsz4DXBbSdVli2kxZbTQoM9lQ1V58OP&#10;1SBPebl7np/UV/zg6k3J13NeRq0fx3HzAiJQDP/hv/a70TBTCu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8WxQAAANwAAAAPAAAAAAAAAAAAAAAAAJgCAABkcnMv&#10;ZG93bnJldi54bWxQSwUGAAAAAAQABAD1AAAAigMAAAAA&#10;" fillcolor="#9cf">
                  <v:textbox>
                    <w:txbxContent>
                      <w:p w:rsidR="00C338C6" w:rsidRPr="001D0B24" w:rsidRDefault="00C338C6" w:rsidP="00C338C6">
                        <w:pPr>
                          <w:spacing w:after="0"/>
                          <w:jc w:val="center"/>
                          <w:rPr>
                            <w:b/>
                            <w:sz w:val="24"/>
                          </w:rPr>
                        </w:pPr>
                        <w:r w:rsidRPr="001D0B24">
                          <w:rPr>
                            <w:b/>
                            <w:sz w:val="24"/>
                          </w:rPr>
                          <w:t>Project Organisation Structure</w:t>
                        </w:r>
                      </w:p>
                    </w:txbxContent>
                  </v:textbox>
                </v:roundrect>
                <v:rect id="Rectangle 56" o:spid="_x0000_s1041" style="position:absolute;left:4572;top:42614;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x1MMA&#10;AADcAAAADwAAAGRycy9kb3ducmV2LnhtbESPQWsCMRSE7wX/Q3iCt5qtgpStUawi9qpdpMfH5m2y&#10;uHlZN1G3/fWNIHgcZuYbZr7sXSOu1IXas4K3cQaCuPS6ZqOg+N6+voMIEVlj45kU/FKA5WLwMsdc&#10;+xvv6XqIRiQIhxwV2BjbXMpQWnIYxr4lTl7lO4cxyc5I3eEtwV0jJ1k2kw5rTgsWW1pbKk+Hi1PQ&#10;fq42xflvX52qo25+zNaaXWGVGg371QeISH18hh/tL61gOpnC/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x1MMAAADcAAAADwAAAAAAAAAAAAAAAACYAgAAZHJzL2Rv&#10;d25yZXYueG1sUEsFBgAAAAAEAAQA9QAAAIgDAAAAAA==&#10;" fillcolor="#ff9">
                  <v:shadow on="t" opacity=".5" offset="6pt,6pt"/>
                  <v:textbox>
                    <w:txbxContent>
                      <w:p w:rsidR="00C338C6" w:rsidRDefault="00C338C6" w:rsidP="00C338C6">
                        <w:pPr>
                          <w:jc w:val="center"/>
                          <w:rPr>
                            <w:sz w:val="18"/>
                            <w:szCs w:val="18"/>
                          </w:rPr>
                        </w:pPr>
                        <w:r>
                          <w:rPr>
                            <w:b/>
                            <w:sz w:val="18"/>
                            <w:szCs w:val="18"/>
                          </w:rPr>
                          <w:t>2 National Experts on data collection, organisation and analysis</w:t>
                        </w:r>
                      </w:p>
                      <w:p w:rsidR="00C338C6" w:rsidRDefault="00C338C6" w:rsidP="00C338C6">
                        <w:pPr>
                          <w:jc w:val="center"/>
                          <w:rPr>
                            <w:sz w:val="18"/>
                            <w:szCs w:val="18"/>
                          </w:rPr>
                        </w:pPr>
                      </w:p>
                    </w:txbxContent>
                  </v:textbox>
                </v:rect>
                <v:rect id="Rectangle 57" o:spid="_x0000_s1042" style="position:absolute;left:37719;top:42614;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poMQA&#10;AADcAAAADwAAAGRycy9kb3ducmV2LnhtbESPQWsCMRSE74L/IbxCb91sbSmyNYpapL2qi/T42LxN&#10;Fjcv6ybVbX99Iwgeh5n5hpktBteKM/Wh8azgOctBEFdeN2wUlPvN0xREiMgaW8+k4JcCLObj0QwL&#10;7S+8pfMuGpEgHApUYGPsCilDZclhyHxHnLza9w5jkr2RusdLgrtWTvL8TTpsOC1Y7GhtqTrufpyC&#10;brX8KE9/2/pYH3T7bTbWfJZWqceHYfkOItIQ7+Fb+0sreJm8wvV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aDEAAAA3AAAAA8AAAAAAAAAAAAAAAAAmAIAAGRycy9k&#10;b3ducmV2LnhtbFBLBQYAAAAABAAEAPUAAACJAwAAAAA=&#10;" fillcolor="#ff9">
                  <v:shadow on="t" opacity=".5" offset="6pt,6pt"/>
                  <v:textbox>
                    <w:txbxContent>
                      <w:p w:rsidR="00C338C6" w:rsidRDefault="00C338C6" w:rsidP="00C338C6">
                        <w:pPr>
                          <w:jc w:val="center"/>
                          <w:rPr>
                            <w:b/>
                            <w:sz w:val="18"/>
                            <w:szCs w:val="18"/>
                          </w:rPr>
                        </w:pPr>
                        <w:r>
                          <w:rPr>
                            <w:b/>
                            <w:sz w:val="18"/>
                            <w:szCs w:val="18"/>
                          </w:rPr>
                          <w:t>National Public Awareness Expert</w:t>
                        </w:r>
                      </w:p>
                      <w:p w:rsidR="00C338C6" w:rsidRPr="00EB563F" w:rsidRDefault="00C338C6" w:rsidP="00C338C6">
                        <w:pPr>
                          <w:jc w:val="center"/>
                          <w:rPr>
                            <w:sz w:val="20"/>
                            <w:szCs w:val="20"/>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8" o:spid="_x0000_s1043" type="#_x0000_t34" style="position:absolute;left:16097;top:30136;width:8382;height:165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hR8YAAADcAAAADwAAAGRycy9kb3ducmV2LnhtbESPT2vCQBDF7wW/wzIFb3XTSCREVxGh&#10;om0v/rl4G7NjNpidDdmtxm/fLRQ8Pt6835s3W/S2ETfqfO1YwfsoAUFcOl1zpeB4+HjLQfiArLFx&#10;TAoe5GExH7zMsNDuzju67UMlIoR9gQpMCG0hpS8NWfQj1xJH7+I6iyHKrpK6w3uE20amSTKRFmuO&#10;DQZbWhkqr/sfG9/Y7tKvNeaPdZ6dzHLyef6usrNSw9d+OQURqA/P4//0RisYpxn8jYkE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FIUfGAAAA3AAAAA8AAAAAAAAA&#10;AAAAAAAAoQIAAGRycy9kb3ducmV2LnhtbFBLBQYAAAAABAAEAPkAAACUAwAAAAA=&#10;"/>
                <v:shape id="AutoShape 59" o:spid="_x0000_s1044" type="#_x0000_t34" style="position:absolute;left:32677;top:30136;width:8382;height:16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UhCcUAAADcAAAADwAAAGRycy9kb3ducmV2LnhtbESPT2vCQBTE7wW/w/KEXopujFVK6ipS&#10;WrBHY6EeH9lnEsy+jdnNv376bqHgcZiZ3zCb3WAq0VHjSssKFvMIBHFmdcm5gq/Tx+wFhPPIGivL&#10;pGAkB7vt5GGDibY9H6lLfS4ChF2CCgrv60RKlxVk0M1tTRy8i20M+iCbXOoG+wA3lYyjaC0NlhwW&#10;CqzpraDsmrZGwdNqf4vOz5dPfj+OP4vvvvWxI6Uep8P+FYSnwd/D/+2DVrCM1/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UhCcUAAADcAAAADwAAAAAAAAAA&#10;AAAAAAChAgAAZHJzL2Rvd25yZXYueG1sUEsFBgAAAAAEAAQA+QAAAJMDAAAAAA==&#10;"/>
                <v:rect id="Rectangle 60" o:spid="_x0000_s1045" style="position:absolute;left:20574;top:42614;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18QA&#10;AADcAAAADwAAAGRycy9kb3ducmV2LnhtbESPQWsCMRSE74L/IbxCb91sLbSyNYpapL2qi/T42LxN&#10;Fjcv6ybVbX99Iwgeh5n5hpktBteKM/Wh8azgOctBEFdeN2wUlPvN0xREiMgaW8+k4JcCLObj0QwL&#10;7S+8pfMuGpEgHApUYGPsCilDZclhyHxHnLza9w5jkr2RusdLgrtWTvL8VTpsOC1Y7GhtqTrufpyC&#10;brX8KE9/2/pYH3T7bTbWfJZWqceHYfkOItIQ7+Fb+0sreJm8wfV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99fEAAAA3AAAAA8AAAAAAAAAAAAAAAAAmAIAAGRycy9k&#10;b3ducmV2LnhtbFBLBQYAAAAABAAEAPUAAACJAwAAAAA=&#10;" fillcolor="#ff9">
                  <v:shadow on="t" opacity=".5" offset="6pt,6pt"/>
                  <v:textbox>
                    <w:txbxContent>
                      <w:p w:rsidR="00C338C6" w:rsidRDefault="00C338C6" w:rsidP="00C338C6">
                        <w:pPr>
                          <w:jc w:val="center"/>
                          <w:rPr>
                            <w:b/>
                            <w:sz w:val="18"/>
                            <w:szCs w:val="18"/>
                          </w:rPr>
                        </w:pPr>
                        <w:r>
                          <w:rPr>
                            <w:b/>
                            <w:sz w:val="18"/>
                            <w:szCs w:val="18"/>
                          </w:rPr>
                          <w:t>National Expert in Regulatory Analysis and recommendations</w:t>
                        </w:r>
                      </w:p>
                      <w:p w:rsidR="00C338C6" w:rsidRPr="00EB563F" w:rsidRDefault="00C338C6" w:rsidP="00C338C6">
                        <w:pPr>
                          <w:jc w:val="center"/>
                          <w:rPr>
                            <w:sz w:val="20"/>
                            <w:szCs w:val="20"/>
                          </w:rPr>
                        </w:pPr>
                      </w:p>
                    </w:txbxContent>
                  </v:textbox>
                </v:rect>
                <v:shape id="AutoShape 61" o:spid="_x0000_s1046" type="#_x0000_t32" style="position:absolute;left:28575;top:29070;width:6;height:13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62" o:spid="_x0000_s1047" type="#_x0000_t34" style="position:absolute;left:18274;top:14300;width:2305;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f2sUAAADcAAAADwAAAGRycy9kb3ducmV2LnhtbESPQWvCQBSE70L/w/IK3upGrUVTVykV&#10;i4IgjR48vmZfk6XZtyG7mvjvXaHgcZiZb5j5srOVuFDjjWMFw0ECgjh32nCh4HhYv0xB+ICssXJM&#10;Cq7kYbl46s0x1a7lb7pkoRARwj5FBWUIdSqlz0uy6AeuJo7er2sshiibQuoG2wi3lRwlyZu0aDgu&#10;lFjTZ0n5X3a2kULm5ytrx5vhnnavJ7Oa+O1pq1T/uft4BxGoC4/wf3ujFYxHM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af2sUAAADcAAAADwAAAAAAAAAA&#10;AAAAAAChAgAAZHJzL2Rvd25yZXYueG1sUEsFBgAAAAAEAAQA+QAAAJMDAAAAAA==&#10;" adj="10770"/>
                <v:rect id="Rectangle 63" o:spid="_x0000_s1048" style="position:absolute;left:5715;top:34232;width:14859;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sAA&#10;AADcAAAADwAAAGRycy9kb3ducmV2LnhtbERPz2vCMBS+D/wfwhO8zdQJY1SjqEP0qivi8dG8JsXm&#10;pTZRq3/9chjs+PH9ni9714g7daH2rGAyzkAQl17XbBQUP9v3LxAhImtsPJOCJwVYLgZvc8y1f/CB&#10;7sdoRArhkKMCG2ObSxlKSw7D2LfEiat85zAm2BmpO3ykcNfIjyz7lA5rTg0WW9pYKi/Hm1PQrlff&#10;xfV1qC7VSTdns7VmV1ilRsN+NQMRqY//4j/3XiuYTtP8dCYdAb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fsAAAADcAAAADwAAAAAAAAAAAAAAAACYAgAAZHJzL2Rvd25y&#10;ZXYueG1sUEsFBgAAAAAEAAQA9QAAAIUDAAAAAA==&#10;" fillcolor="#ff9">
                  <v:shadow on="t" opacity=".5" offset="6pt,6pt"/>
                  <v:textbox>
                    <w:txbxContent>
                      <w:p w:rsidR="00C338C6" w:rsidRDefault="00C338C6" w:rsidP="00C338C6">
                        <w:pPr>
                          <w:jc w:val="center"/>
                          <w:rPr>
                            <w:b/>
                            <w:sz w:val="18"/>
                            <w:szCs w:val="18"/>
                          </w:rPr>
                        </w:pPr>
                        <w:r>
                          <w:rPr>
                            <w:b/>
                            <w:sz w:val="18"/>
                            <w:szCs w:val="18"/>
                          </w:rPr>
                          <w:t>International Expert</w:t>
                        </w:r>
                      </w:p>
                      <w:p w:rsidR="00C338C6" w:rsidRDefault="00C338C6" w:rsidP="00C338C6">
                        <w:pPr>
                          <w:jc w:val="center"/>
                          <w:rPr>
                            <w:sz w:val="18"/>
                            <w:szCs w:val="18"/>
                          </w:rPr>
                        </w:pPr>
                      </w:p>
                      <w:p w:rsidR="00C338C6" w:rsidRDefault="00C338C6" w:rsidP="00C338C6">
                        <w:pPr>
                          <w:jc w:val="center"/>
                          <w:rPr>
                            <w:sz w:val="18"/>
                            <w:szCs w:val="18"/>
                          </w:rPr>
                        </w:pPr>
                      </w:p>
                    </w:txbxContent>
                  </v:textbox>
                </v:rect>
                <v:shapetype id="_x0000_t33" coordsize="21600,21600" o:spt="33" o:oned="t" path="m,l21600,r,21600e" filled="f">
                  <v:stroke joinstyle="miter"/>
                  <v:path arrowok="t" fillok="f" o:connecttype="none"/>
                  <o:lock v:ext="edit" shapetype="t"/>
                </v:shapetype>
                <v:shape id="AutoShape 64" o:spid="_x0000_s1049" type="#_x0000_t33" style="position:absolute;left:19653;top:25304;width:2419;height:154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71cYAAADcAAAADwAAAGRycy9kb3ducmV2LnhtbESP3WrCQBSE7wu+w3IEb4purGBLzEZE&#10;aJVCL/x5gEP2mESzZ5PdbYxv3y0UejnMzDdMth5MI3pyvrasYD5LQBAXVtdcKjif3qdvIHxA1thY&#10;JgUP8rDOR08Zptre+UD9MZQiQtinqKAKoU2l9EVFBv3MtsTRu1hnMETpSqkd3iPcNPIlSZbSYM1x&#10;ocKWthUVt+O3UfDZf4Tkq7+40+vz0G3Ot6677pZKTcbDZgUi0BD+w3/tvVawWM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J+9XGAAAA3AAAAA8AAAAAAAAA&#10;AAAAAAAAoQIAAGRycy9kb3ducmV2LnhtbFBLBQYAAAAABAAEAPkAAACUAwAAAAA=&#10;"/>
                <w10:anchorlock/>
              </v:group>
            </w:pict>
          </mc:Fallback>
        </mc:AlternateContent>
      </w:r>
    </w:p>
    <w:p w:rsidR="00C338C6" w:rsidRPr="00022708" w:rsidRDefault="00C338C6" w:rsidP="00C338C6">
      <w:pPr>
        <w:pStyle w:val="NumberedParas"/>
        <w:numPr>
          <w:ilvl w:val="0"/>
          <w:numId w:val="0"/>
        </w:numPr>
        <w:rPr>
          <w:rFonts w:ascii="Arial" w:hAnsi="Arial" w:cs="Arial"/>
          <w:sz w:val="20"/>
          <w:szCs w:val="20"/>
        </w:rPr>
      </w:pPr>
      <w:r w:rsidRPr="00022708">
        <w:rPr>
          <w:rFonts w:ascii="Arial" w:hAnsi="Arial" w:cs="Arial"/>
          <w:b/>
          <w:sz w:val="20"/>
          <w:szCs w:val="20"/>
        </w:rPr>
        <w:t xml:space="preserve">Project Board </w:t>
      </w:r>
      <w:r w:rsidRPr="00022708">
        <w:rPr>
          <w:rFonts w:ascii="Arial" w:hAnsi="Arial" w:cs="Arial"/>
          <w:sz w:val="20"/>
          <w:szCs w:val="20"/>
        </w:rPr>
        <w:t xml:space="preserve">is responsible for making management decisions for a project in particular when guidance is required by the Project Manager.  The Project Board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w:t>
      </w:r>
    </w:p>
    <w:p w:rsidR="00C338C6" w:rsidRPr="00022708" w:rsidRDefault="00C338C6" w:rsidP="00C338C6">
      <w:pPr>
        <w:pStyle w:val="NumberedParas"/>
        <w:numPr>
          <w:ilvl w:val="0"/>
          <w:numId w:val="0"/>
        </w:numPr>
        <w:rPr>
          <w:rFonts w:ascii="Arial" w:hAnsi="Arial" w:cs="Arial"/>
          <w:color w:val="000000"/>
          <w:sz w:val="20"/>
          <w:szCs w:val="20"/>
        </w:rPr>
      </w:pPr>
      <w:r w:rsidRPr="00022708">
        <w:rPr>
          <w:rFonts w:ascii="Arial" w:hAnsi="Arial" w:cs="Arial"/>
          <w:color w:val="000000"/>
          <w:sz w:val="20"/>
          <w:szCs w:val="20"/>
        </w:rPr>
        <w:t>Based on the approved Annual WorkPlan, the Project Board can also consider and approve the quarterly plans (if applicable) and also approve any essential deviations from the original plans.</w:t>
      </w:r>
    </w:p>
    <w:p w:rsidR="00C338C6" w:rsidRPr="00022708" w:rsidRDefault="00C338C6" w:rsidP="00C338C6">
      <w:pPr>
        <w:pStyle w:val="NumberedParas"/>
        <w:numPr>
          <w:ilvl w:val="0"/>
          <w:numId w:val="0"/>
        </w:numPr>
        <w:rPr>
          <w:rFonts w:ascii="Arial" w:hAnsi="Arial" w:cs="Arial"/>
          <w:color w:val="000000"/>
          <w:sz w:val="20"/>
          <w:szCs w:val="20"/>
        </w:rPr>
      </w:pPr>
    </w:p>
    <w:p w:rsidR="00C338C6" w:rsidRPr="00022708" w:rsidRDefault="00C338C6" w:rsidP="00C338C6">
      <w:pPr>
        <w:pStyle w:val="NumberedParas"/>
        <w:numPr>
          <w:ilvl w:val="0"/>
          <w:numId w:val="0"/>
        </w:numPr>
        <w:rPr>
          <w:rFonts w:ascii="Arial" w:hAnsi="Arial" w:cs="Arial"/>
          <w:sz w:val="20"/>
          <w:szCs w:val="20"/>
        </w:rPr>
      </w:pPr>
      <w:r w:rsidRPr="00022708">
        <w:rPr>
          <w:rFonts w:ascii="Arial" w:hAnsi="Arial" w:cs="Arial"/>
          <w:sz w:val="20"/>
          <w:szCs w:val="20"/>
        </w:rPr>
        <w:t xml:space="preserve">In order to ensure UNDP’s ultimate accountability for the project results, Project Board decisions will be made in accordance to standards that shall ensure management for development results, best value money, fairness, integrity, transparency and effective international competition, and Mauritian law as well as UNDP rules and regulations.  In case consensus cannot be reached within the Board, the final decision shall rest with the UNDP. </w:t>
      </w:r>
    </w:p>
    <w:p w:rsidR="00C338C6" w:rsidRPr="00022708" w:rsidRDefault="00C338C6" w:rsidP="00C338C6">
      <w:pPr>
        <w:pStyle w:val="ListParagraph"/>
        <w:ind w:left="0"/>
        <w:rPr>
          <w:rFonts w:ascii="Arial" w:hAnsi="Arial" w:cs="Arial"/>
          <w:sz w:val="20"/>
          <w:szCs w:val="20"/>
        </w:rPr>
      </w:pPr>
    </w:p>
    <w:p w:rsidR="00C338C6" w:rsidRPr="00022708" w:rsidRDefault="00C338C6" w:rsidP="00C338C6">
      <w:pPr>
        <w:pStyle w:val="NumberedParas"/>
        <w:numPr>
          <w:ilvl w:val="0"/>
          <w:numId w:val="0"/>
        </w:numPr>
        <w:rPr>
          <w:rFonts w:ascii="Arial" w:hAnsi="Arial" w:cs="Arial"/>
          <w:sz w:val="20"/>
          <w:szCs w:val="20"/>
        </w:rPr>
      </w:pPr>
      <w:r w:rsidRPr="00022708">
        <w:rPr>
          <w:rFonts w:ascii="Arial" w:hAnsi="Arial" w:cs="Arial"/>
          <w:sz w:val="20"/>
          <w:szCs w:val="20"/>
        </w:rPr>
        <w:t xml:space="preserve">Potential members of the Project Board are reviewed and recommended for approval during the PAC meeting.  Representatives of other stakeholders can be included in the Board as appropriate.  The Board contains four distinct roles, including: </w:t>
      </w:r>
    </w:p>
    <w:p w:rsidR="00C338C6" w:rsidRPr="00022708" w:rsidRDefault="00C338C6" w:rsidP="00C338C6">
      <w:pPr>
        <w:rPr>
          <w:rFonts w:cs="Arial"/>
          <w:sz w:val="20"/>
          <w:szCs w:val="20"/>
          <w:highlight w:val="lightGray"/>
        </w:rPr>
      </w:pPr>
    </w:p>
    <w:p w:rsidR="00C338C6" w:rsidRPr="00022708" w:rsidRDefault="00C338C6" w:rsidP="00365508">
      <w:pPr>
        <w:numPr>
          <w:ilvl w:val="0"/>
          <w:numId w:val="31"/>
        </w:numPr>
        <w:spacing w:after="0"/>
        <w:rPr>
          <w:rFonts w:cs="Arial"/>
          <w:sz w:val="20"/>
          <w:szCs w:val="20"/>
        </w:rPr>
      </w:pPr>
      <w:r w:rsidRPr="00022708">
        <w:rPr>
          <w:rFonts w:cs="Arial"/>
          <w:b/>
          <w:sz w:val="20"/>
          <w:szCs w:val="20"/>
        </w:rPr>
        <w:lastRenderedPageBreak/>
        <w:t>An Executive</w:t>
      </w:r>
      <w:r w:rsidRPr="00022708">
        <w:rPr>
          <w:rFonts w:cs="Arial"/>
          <w:sz w:val="20"/>
          <w:szCs w:val="20"/>
        </w:rPr>
        <w:t>: individual representing the project ownership to chair the group.</w:t>
      </w:r>
      <w:r w:rsidRPr="00022708">
        <w:rPr>
          <w:rFonts w:cs="Arial"/>
          <w:i/>
          <w:sz w:val="20"/>
          <w:szCs w:val="20"/>
        </w:rPr>
        <w:t xml:space="preserve"> </w:t>
      </w:r>
    </w:p>
    <w:p w:rsidR="00C338C6" w:rsidRPr="00022708" w:rsidRDefault="00C338C6" w:rsidP="00365508">
      <w:pPr>
        <w:numPr>
          <w:ilvl w:val="0"/>
          <w:numId w:val="31"/>
        </w:numPr>
        <w:spacing w:after="0"/>
        <w:rPr>
          <w:rFonts w:cs="Arial"/>
          <w:sz w:val="20"/>
          <w:szCs w:val="20"/>
        </w:rPr>
      </w:pPr>
      <w:r w:rsidRPr="00022708">
        <w:rPr>
          <w:rFonts w:cs="Arial"/>
          <w:b/>
          <w:sz w:val="20"/>
          <w:szCs w:val="20"/>
        </w:rPr>
        <w:t>Senior Supplier</w:t>
      </w:r>
      <w:r w:rsidRPr="00022708">
        <w:rPr>
          <w:rFonts w:cs="Arial"/>
          <w:sz w:val="20"/>
          <w:szCs w:val="20"/>
        </w:rPr>
        <w:t>: individual or group representing the interests of the parties concerned which provide funding for specific cost sharing projects and/or technical expertise to the project. The Senior Supplier’s primary function within the Board is to provide guidance regarding the technical feasibility of the project.</w:t>
      </w:r>
      <w:bookmarkStart w:id="39" w:name="_Toc161672920"/>
      <w:r w:rsidRPr="00022708">
        <w:rPr>
          <w:rFonts w:cs="Arial"/>
          <w:sz w:val="20"/>
          <w:szCs w:val="20"/>
        </w:rPr>
        <w:t xml:space="preserve"> </w:t>
      </w:r>
    </w:p>
    <w:bookmarkEnd w:id="39"/>
    <w:p w:rsidR="00C338C6" w:rsidRPr="00022708" w:rsidRDefault="00C338C6" w:rsidP="00365508">
      <w:pPr>
        <w:numPr>
          <w:ilvl w:val="0"/>
          <w:numId w:val="31"/>
        </w:numPr>
        <w:spacing w:after="0"/>
        <w:rPr>
          <w:rFonts w:cs="Arial"/>
          <w:sz w:val="20"/>
          <w:szCs w:val="20"/>
        </w:rPr>
      </w:pPr>
      <w:r w:rsidRPr="00022708">
        <w:rPr>
          <w:rFonts w:cs="Arial"/>
          <w:b/>
          <w:sz w:val="20"/>
          <w:szCs w:val="20"/>
        </w:rPr>
        <w:t>Senior Beneficiary</w:t>
      </w:r>
      <w:r w:rsidRPr="00022708">
        <w:rPr>
          <w:rFonts w:cs="Arial"/>
          <w:sz w:val="20"/>
          <w:szCs w:val="20"/>
        </w:rPr>
        <w:t xml:space="preserve">: individual or group of individuals representing the interests of those who will ultimately benefit from the project. The Senior Beneficiary’s primary function within the Board is to ensure the realization of project results from the perspective of project beneficiaries. </w:t>
      </w:r>
    </w:p>
    <w:p w:rsidR="00C338C6" w:rsidRPr="00022708" w:rsidRDefault="00C338C6" w:rsidP="00365508">
      <w:pPr>
        <w:numPr>
          <w:ilvl w:val="0"/>
          <w:numId w:val="31"/>
        </w:numPr>
        <w:spacing w:after="0"/>
        <w:rPr>
          <w:rFonts w:cs="Arial"/>
          <w:sz w:val="20"/>
          <w:szCs w:val="20"/>
        </w:rPr>
      </w:pPr>
      <w:r w:rsidRPr="00022708">
        <w:rPr>
          <w:rFonts w:cs="Arial"/>
          <w:sz w:val="20"/>
          <w:szCs w:val="20"/>
        </w:rPr>
        <w:t>The</w:t>
      </w:r>
      <w:r w:rsidRPr="00022708">
        <w:rPr>
          <w:rFonts w:cs="Arial"/>
          <w:b/>
          <w:sz w:val="20"/>
          <w:szCs w:val="20"/>
        </w:rPr>
        <w:t xml:space="preserve"> Project Assurance</w:t>
      </w:r>
      <w:r w:rsidRPr="00022708">
        <w:rPr>
          <w:rFonts w:cs="Arial"/>
          <w:sz w:val="20"/>
          <w:szCs w:val="20"/>
        </w:rPr>
        <w:t xml:space="preserve"> role supports the Project Board Executive by carrying out objective and independent project oversight and monitoring functions.  The Project Manager and Project Assurance roles should never be held by the same individual for the same project. </w:t>
      </w:r>
    </w:p>
    <w:p w:rsidR="00C338C6" w:rsidRPr="00022708" w:rsidRDefault="00C338C6" w:rsidP="00C338C6">
      <w:pPr>
        <w:spacing w:after="0"/>
        <w:ind w:left="360"/>
        <w:rPr>
          <w:rFonts w:cs="Arial"/>
          <w:sz w:val="20"/>
          <w:szCs w:val="20"/>
        </w:rPr>
      </w:pPr>
      <w:r w:rsidRPr="00022708">
        <w:rPr>
          <w:rFonts w:cs="Arial"/>
          <w:sz w:val="20"/>
          <w:szCs w:val="20"/>
        </w:rPr>
        <w:t xml:space="preserve">  </w:t>
      </w:r>
    </w:p>
    <w:p w:rsidR="00C338C6" w:rsidRPr="00022708" w:rsidRDefault="00C338C6" w:rsidP="00C338C6">
      <w:pPr>
        <w:pStyle w:val="NumberedParas"/>
        <w:numPr>
          <w:ilvl w:val="0"/>
          <w:numId w:val="0"/>
        </w:numPr>
        <w:rPr>
          <w:rFonts w:ascii="Arial" w:hAnsi="Arial" w:cs="Arial"/>
          <w:sz w:val="20"/>
          <w:szCs w:val="20"/>
        </w:rPr>
      </w:pPr>
      <w:r w:rsidRPr="00022708">
        <w:rPr>
          <w:rFonts w:ascii="Arial" w:hAnsi="Arial" w:cs="Arial"/>
          <w:b/>
          <w:bCs/>
          <w:sz w:val="20"/>
          <w:szCs w:val="20"/>
        </w:rPr>
        <w:t>Project Manager</w:t>
      </w:r>
      <w:r w:rsidRPr="00022708">
        <w:rPr>
          <w:rFonts w:ascii="Arial" w:hAnsi="Arial" w:cs="Arial"/>
          <w:sz w:val="20"/>
          <w:szCs w:val="20"/>
        </w:rPr>
        <w:t xml:space="preserve">: The Project Manager (PM) has the authority to run the project on a day-to-day basis on behalf of the Implementing Partner within the constraints laid down by the Board. The Project Manager’s prime responsibility is to ensure that the project produces the results specified in the project document, to the required standard of quality and within the specified constraints of time and cost. </w:t>
      </w:r>
    </w:p>
    <w:p w:rsidR="00C338C6" w:rsidRPr="00022708" w:rsidRDefault="00C338C6" w:rsidP="00C338C6">
      <w:pPr>
        <w:rPr>
          <w:rFonts w:cs="Arial"/>
          <w:sz w:val="20"/>
          <w:szCs w:val="20"/>
        </w:rPr>
      </w:pPr>
    </w:p>
    <w:p w:rsidR="00C338C6" w:rsidRPr="00022708" w:rsidRDefault="00C338C6" w:rsidP="00C338C6">
      <w:pPr>
        <w:pStyle w:val="NumberedParas"/>
        <w:numPr>
          <w:ilvl w:val="0"/>
          <w:numId w:val="0"/>
        </w:numPr>
        <w:rPr>
          <w:rFonts w:ascii="Arial" w:hAnsi="Arial" w:cs="Arial"/>
          <w:sz w:val="20"/>
          <w:szCs w:val="20"/>
        </w:rPr>
      </w:pPr>
      <w:r w:rsidRPr="00022708">
        <w:rPr>
          <w:rFonts w:ascii="Arial" w:hAnsi="Arial" w:cs="Arial"/>
          <w:b/>
          <w:bCs/>
          <w:sz w:val="20"/>
          <w:szCs w:val="20"/>
        </w:rPr>
        <w:t>Project Support</w:t>
      </w:r>
      <w:r w:rsidRPr="00022708">
        <w:rPr>
          <w:rFonts w:ascii="Arial" w:hAnsi="Arial" w:cs="Arial"/>
          <w:sz w:val="20"/>
          <w:szCs w:val="20"/>
        </w:rPr>
        <w:t>: The Project Support role provides project administration, management and technical support to the Project Manager as required.</w:t>
      </w:r>
    </w:p>
    <w:p w:rsidR="00C338C6" w:rsidRPr="00022708" w:rsidRDefault="00C338C6" w:rsidP="00C338C6">
      <w:pPr>
        <w:ind w:right="1008"/>
        <w:rPr>
          <w:rFonts w:cs="Arial"/>
          <w:b/>
          <w:bCs/>
          <w:sz w:val="20"/>
          <w:szCs w:val="20"/>
        </w:rPr>
      </w:pPr>
    </w:p>
    <w:p w:rsidR="00C338C6" w:rsidRPr="00022708" w:rsidRDefault="00C338C6" w:rsidP="00C338C6">
      <w:pPr>
        <w:pStyle w:val="NumberedParas"/>
        <w:numPr>
          <w:ilvl w:val="0"/>
          <w:numId w:val="0"/>
        </w:numPr>
        <w:rPr>
          <w:rFonts w:ascii="Arial" w:hAnsi="Arial" w:cs="Arial"/>
          <w:sz w:val="20"/>
          <w:szCs w:val="20"/>
        </w:rPr>
      </w:pPr>
      <w:r w:rsidRPr="00022708">
        <w:rPr>
          <w:rFonts w:ascii="Arial" w:hAnsi="Arial" w:cs="Arial"/>
          <w:b/>
          <w:sz w:val="20"/>
          <w:szCs w:val="20"/>
        </w:rPr>
        <w:t>Audit</w:t>
      </w:r>
      <w:r w:rsidRPr="00022708">
        <w:rPr>
          <w:rFonts w:ascii="Arial" w:hAnsi="Arial" w:cs="Arial"/>
          <w:sz w:val="20"/>
          <w:szCs w:val="20"/>
        </w:rPr>
        <w:t xml:space="preserve">: </w:t>
      </w:r>
      <w:r w:rsidR="0002168E" w:rsidRPr="0002168E">
        <w:rPr>
          <w:rFonts w:ascii="Arial" w:hAnsi="Arial" w:cs="Arial"/>
          <w:sz w:val="20"/>
          <w:szCs w:val="20"/>
        </w:rPr>
        <w:t>Audit will be conducted according to UNDP Financial Regulations and Rules and applicable Audit policies</w:t>
      </w:r>
      <w:r w:rsidRPr="00022708">
        <w:rPr>
          <w:rFonts w:ascii="Arial" w:hAnsi="Arial" w:cs="Arial"/>
          <w:sz w:val="20"/>
          <w:szCs w:val="20"/>
        </w:rPr>
        <w:t>.</w:t>
      </w:r>
    </w:p>
    <w:p w:rsidR="00E1433A" w:rsidRDefault="00E1433A" w:rsidP="00E1433A">
      <w:pPr>
        <w:rPr>
          <w:rFonts w:cs="Arial"/>
          <w:sz w:val="20"/>
          <w:szCs w:val="20"/>
        </w:rPr>
      </w:pPr>
    </w:p>
    <w:p w:rsidR="0094330A" w:rsidRPr="00C338C6" w:rsidRDefault="0094330A" w:rsidP="0094330A">
      <w:pPr>
        <w:rPr>
          <w:rFonts w:cs="Arial"/>
          <w:sz w:val="20"/>
          <w:szCs w:val="20"/>
        </w:rPr>
      </w:pPr>
    </w:p>
    <w:p w:rsidR="0094330A" w:rsidRPr="009A0B0A" w:rsidRDefault="0094330A" w:rsidP="0094330A">
      <w:pPr>
        <w:pStyle w:val="Style1"/>
        <w:outlineLvl w:val="0"/>
      </w:pPr>
      <w:bookmarkStart w:id="40" w:name="_Toc207800915"/>
      <w:bookmarkStart w:id="41" w:name="_Toc403496446"/>
      <w:bookmarkStart w:id="42" w:name="_Toc404165371"/>
      <w:r w:rsidRPr="009A0B0A">
        <w:t>Monitoring Framework and Evaluation</w:t>
      </w:r>
      <w:bookmarkEnd w:id="40"/>
      <w:bookmarkEnd w:id="41"/>
      <w:bookmarkEnd w:id="42"/>
    </w:p>
    <w:p w:rsidR="0094330A" w:rsidRDefault="0094330A" w:rsidP="0094330A">
      <w:pPr>
        <w:spacing w:after="0"/>
        <w:jc w:val="lef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3351"/>
        <w:gridCol w:w="2235"/>
        <w:gridCol w:w="1823"/>
      </w:tblGrid>
      <w:tr w:rsidR="00E60502" w:rsidRPr="00D60B0B" w:rsidTr="00004629">
        <w:trPr>
          <w:tblHeader/>
          <w:jc w:val="center"/>
        </w:trPr>
        <w:tc>
          <w:tcPr>
            <w:tcW w:w="1038" w:type="pct"/>
            <w:shd w:val="clear" w:color="auto" w:fill="D9D9D9" w:themeFill="background1" w:themeFillShade="D9"/>
          </w:tcPr>
          <w:p w:rsidR="00E60502" w:rsidRPr="00D60B0B" w:rsidRDefault="00E60502" w:rsidP="00004629">
            <w:pPr>
              <w:jc w:val="center"/>
              <w:rPr>
                <w:rFonts w:cs="Arial"/>
                <w:b/>
                <w:sz w:val="20"/>
                <w:szCs w:val="20"/>
              </w:rPr>
            </w:pPr>
            <w:r w:rsidRPr="00D60B0B">
              <w:rPr>
                <w:rFonts w:cs="Arial"/>
                <w:b/>
                <w:sz w:val="20"/>
                <w:szCs w:val="20"/>
              </w:rPr>
              <w:t>Type of M&amp;E activity</w:t>
            </w:r>
          </w:p>
        </w:tc>
        <w:tc>
          <w:tcPr>
            <w:tcW w:w="1792" w:type="pct"/>
            <w:shd w:val="clear" w:color="auto" w:fill="D9D9D9" w:themeFill="background1" w:themeFillShade="D9"/>
          </w:tcPr>
          <w:p w:rsidR="00E60502" w:rsidRPr="00D60B0B" w:rsidRDefault="00E60502" w:rsidP="00004629">
            <w:pPr>
              <w:jc w:val="center"/>
              <w:rPr>
                <w:rFonts w:cs="Arial"/>
                <w:b/>
                <w:sz w:val="20"/>
                <w:szCs w:val="20"/>
              </w:rPr>
            </w:pPr>
            <w:r w:rsidRPr="00D60B0B">
              <w:rPr>
                <w:rFonts w:cs="Arial"/>
                <w:b/>
                <w:sz w:val="20"/>
                <w:szCs w:val="20"/>
              </w:rPr>
              <w:t>Responsible Parties</w:t>
            </w:r>
          </w:p>
        </w:tc>
        <w:tc>
          <w:tcPr>
            <w:tcW w:w="1195" w:type="pct"/>
            <w:shd w:val="clear" w:color="auto" w:fill="D9D9D9" w:themeFill="background1" w:themeFillShade="D9"/>
          </w:tcPr>
          <w:p w:rsidR="00E60502" w:rsidRPr="00D60B0B" w:rsidRDefault="00E60502" w:rsidP="00004629">
            <w:pPr>
              <w:jc w:val="center"/>
              <w:rPr>
                <w:rFonts w:cs="Arial"/>
                <w:b/>
                <w:sz w:val="20"/>
                <w:szCs w:val="20"/>
              </w:rPr>
            </w:pPr>
            <w:r w:rsidRPr="00D60B0B">
              <w:rPr>
                <w:rFonts w:cs="Arial"/>
                <w:b/>
                <w:sz w:val="20"/>
                <w:szCs w:val="20"/>
              </w:rPr>
              <w:t>Budget US$</w:t>
            </w:r>
          </w:p>
          <w:p w:rsidR="00E60502" w:rsidRPr="00D60B0B" w:rsidRDefault="00E60502" w:rsidP="00004629">
            <w:pPr>
              <w:jc w:val="center"/>
              <w:rPr>
                <w:rFonts w:cs="Arial"/>
                <w:bCs/>
                <w:i/>
                <w:iCs/>
                <w:sz w:val="20"/>
                <w:szCs w:val="20"/>
              </w:rPr>
            </w:pPr>
            <w:r w:rsidRPr="00D60B0B">
              <w:rPr>
                <w:rFonts w:cs="Arial"/>
                <w:bCs/>
                <w:i/>
                <w:iCs/>
                <w:sz w:val="20"/>
                <w:szCs w:val="20"/>
              </w:rPr>
              <w:t xml:space="preserve">Excluding project team </w:t>
            </w:r>
            <w:r>
              <w:rPr>
                <w:rFonts w:cs="Arial"/>
                <w:bCs/>
                <w:i/>
                <w:iCs/>
                <w:sz w:val="20"/>
                <w:szCs w:val="20"/>
              </w:rPr>
              <w:t>s</w:t>
            </w:r>
            <w:r w:rsidRPr="00D60B0B">
              <w:rPr>
                <w:rFonts w:cs="Arial"/>
                <w:bCs/>
                <w:i/>
                <w:iCs/>
                <w:sz w:val="20"/>
                <w:szCs w:val="20"/>
              </w:rPr>
              <w:t>taff time</w:t>
            </w:r>
          </w:p>
        </w:tc>
        <w:tc>
          <w:tcPr>
            <w:tcW w:w="975" w:type="pct"/>
            <w:shd w:val="clear" w:color="auto" w:fill="D9D9D9" w:themeFill="background1" w:themeFillShade="D9"/>
          </w:tcPr>
          <w:p w:rsidR="00E60502" w:rsidRPr="00D60B0B" w:rsidRDefault="00E60502" w:rsidP="00004629">
            <w:pPr>
              <w:jc w:val="left"/>
              <w:rPr>
                <w:rFonts w:cs="Arial"/>
                <w:b/>
                <w:sz w:val="20"/>
                <w:szCs w:val="20"/>
              </w:rPr>
            </w:pPr>
            <w:r w:rsidRPr="00D60B0B">
              <w:rPr>
                <w:rFonts w:cs="Arial"/>
                <w:b/>
                <w:sz w:val="20"/>
                <w:szCs w:val="20"/>
              </w:rPr>
              <w:t>Time frame</w:t>
            </w:r>
          </w:p>
        </w:tc>
      </w:tr>
      <w:tr w:rsidR="00E60502" w:rsidRPr="00D60B0B" w:rsidTr="00004629">
        <w:trPr>
          <w:jc w:val="center"/>
        </w:trPr>
        <w:tc>
          <w:tcPr>
            <w:tcW w:w="1038" w:type="pct"/>
            <w:vAlign w:val="center"/>
          </w:tcPr>
          <w:p w:rsidR="00E60502" w:rsidRPr="00C0748E" w:rsidRDefault="00E60502" w:rsidP="00004629">
            <w:pPr>
              <w:rPr>
                <w:rFonts w:cs="Arial"/>
                <w:sz w:val="18"/>
                <w:szCs w:val="18"/>
              </w:rPr>
            </w:pPr>
            <w:r w:rsidRPr="00C0748E">
              <w:rPr>
                <w:rFonts w:cs="Arial"/>
                <w:sz w:val="18"/>
                <w:szCs w:val="18"/>
              </w:rPr>
              <w:t xml:space="preserve">Inception Workshop </w:t>
            </w:r>
            <w:r>
              <w:rPr>
                <w:rFonts w:cs="Arial"/>
                <w:sz w:val="18"/>
                <w:szCs w:val="18"/>
              </w:rPr>
              <w:t>and Report</w:t>
            </w:r>
          </w:p>
        </w:tc>
        <w:tc>
          <w:tcPr>
            <w:tcW w:w="1792" w:type="pct"/>
            <w:vAlign w:val="center"/>
          </w:tcPr>
          <w:p w:rsidR="00E60502" w:rsidRPr="00C0748E" w:rsidRDefault="00E60502" w:rsidP="00E60502">
            <w:pPr>
              <w:numPr>
                <w:ilvl w:val="0"/>
                <w:numId w:val="8"/>
              </w:numPr>
              <w:spacing w:after="0"/>
              <w:jc w:val="left"/>
              <w:rPr>
                <w:rFonts w:cs="Arial"/>
                <w:sz w:val="18"/>
                <w:szCs w:val="18"/>
              </w:rPr>
            </w:pPr>
            <w:r w:rsidRPr="00C0748E">
              <w:rPr>
                <w:rFonts w:cs="Arial"/>
                <w:sz w:val="18"/>
                <w:szCs w:val="18"/>
              </w:rPr>
              <w:t xml:space="preserve">Project </w:t>
            </w:r>
            <w:r>
              <w:rPr>
                <w:rFonts w:cs="Arial"/>
                <w:sz w:val="18"/>
                <w:szCs w:val="18"/>
              </w:rPr>
              <w:t>Manager</w:t>
            </w:r>
          </w:p>
          <w:p w:rsidR="00E60502" w:rsidRPr="003D461A" w:rsidRDefault="00E60502" w:rsidP="00E60502">
            <w:pPr>
              <w:numPr>
                <w:ilvl w:val="0"/>
                <w:numId w:val="8"/>
              </w:numPr>
              <w:spacing w:after="0"/>
              <w:jc w:val="left"/>
              <w:rPr>
                <w:rFonts w:cs="Arial"/>
                <w:sz w:val="18"/>
                <w:szCs w:val="18"/>
              </w:rPr>
            </w:pPr>
            <w:r w:rsidRPr="00C0748E">
              <w:rPr>
                <w:rFonts w:cs="Arial"/>
                <w:sz w:val="18"/>
                <w:szCs w:val="18"/>
              </w:rPr>
              <w:t>UNDP CO</w:t>
            </w:r>
            <w:r>
              <w:rPr>
                <w:rFonts w:cs="Arial"/>
                <w:sz w:val="18"/>
                <w:szCs w:val="18"/>
              </w:rPr>
              <w:t>, UNDP GEF, Ministry of Environment &amp; SD</w:t>
            </w:r>
          </w:p>
        </w:tc>
        <w:tc>
          <w:tcPr>
            <w:tcW w:w="1195" w:type="pct"/>
            <w:vAlign w:val="center"/>
          </w:tcPr>
          <w:p w:rsidR="00E60502" w:rsidRPr="00C0748E" w:rsidRDefault="00E60502" w:rsidP="00004629">
            <w:pPr>
              <w:jc w:val="left"/>
              <w:rPr>
                <w:rFonts w:cs="Arial"/>
                <w:sz w:val="18"/>
                <w:szCs w:val="18"/>
              </w:rPr>
            </w:pPr>
            <w:r>
              <w:rPr>
                <w:rFonts w:cs="Arial"/>
                <w:sz w:val="18"/>
                <w:szCs w:val="18"/>
              </w:rPr>
              <w:t>Indicative cost:  3</w:t>
            </w:r>
            <w:r w:rsidRPr="00C0748E">
              <w:rPr>
                <w:rFonts w:cs="Arial"/>
                <w:sz w:val="18"/>
                <w:szCs w:val="18"/>
              </w:rPr>
              <w:t>,000</w:t>
            </w:r>
          </w:p>
        </w:tc>
        <w:tc>
          <w:tcPr>
            <w:tcW w:w="975" w:type="pct"/>
          </w:tcPr>
          <w:p w:rsidR="00E60502" w:rsidRPr="00C0748E" w:rsidRDefault="00E60502" w:rsidP="00004629">
            <w:pPr>
              <w:jc w:val="left"/>
              <w:rPr>
                <w:rFonts w:cs="Arial"/>
                <w:sz w:val="18"/>
                <w:szCs w:val="18"/>
              </w:rPr>
            </w:pPr>
            <w:r>
              <w:rPr>
                <w:rFonts w:cs="Arial"/>
                <w:sz w:val="18"/>
                <w:szCs w:val="18"/>
              </w:rPr>
              <w:t xml:space="preserve">Within first three </w:t>
            </w:r>
            <w:r w:rsidRPr="00C0748E">
              <w:rPr>
                <w:rFonts w:cs="Arial"/>
                <w:sz w:val="18"/>
                <w:szCs w:val="18"/>
              </w:rPr>
              <w:t xml:space="preserve">months of project start up </w:t>
            </w:r>
          </w:p>
        </w:tc>
      </w:tr>
      <w:tr w:rsidR="00E60502" w:rsidRPr="00D60B0B" w:rsidTr="00004629">
        <w:trPr>
          <w:jc w:val="center"/>
        </w:trPr>
        <w:tc>
          <w:tcPr>
            <w:tcW w:w="1038" w:type="pct"/>
          </w:tcPr>
          <w:p w:rsidR="00E60502" w:rsidRPr="00C0748E" w:rsidRDefault="00E60502" w:rsidP="00004629">
            <w:pPr>
              <w:jc w:val="left"/>
              <w:rPr>
                <w:rFonts w:cs="Arial"/>
                <w:sz w:val="18"/>
                <w:szCs w:val="18"/>
              </w:rPr>
            </w:pPr>
            <w:r w:rsidRPr="00C0748E">
              <w:rPr>
                <w:rFonts w:cs="Arial"/>
                <w:sz w:val="18"/>
                <w:szCs w:val="18"/>
              </w:rPr>
              <w:t xml:space="preserve">Measurement of Means of Verification </w:t>
            </w:r>
            <w:r>
              <w:rPr>
                <w:rFonts w:cs="Arial"/>
                <w:sz w:val="18"/>
                <w:szCs w:val="18"/>
              </w:rPr>
              <w:t>of</w:t>
            </w:r>
            <w:r w:rsidRPr="00C0748E">
              <w:rPr>
                <w:rFonts w:cs="Arial"/>
                <w:sz w:val="18"/>
                <w:szCs w:val="18"/>
              </w:rPr>
              <w:t xml:space="preserve"> </w:t>
            </w:r>
            <w:r>
              <w:rPr>
                <w:rFonts w:cs="Arial"/>
                <w:sz w:val="18"/>
                <w:szCs w:val="18"/>
              </w:rPr>
              <w:t>project results, project progress (</w:t>
            </w:r>
            <w:r w:rsidRPr="00230657">
              <w:rPr>
                <w:rFonts w:cs="Arial"/>
                <w:i/>
                <w:sz w:val="18"/>
                <w:szCs w:val="18"/>
              </w:rPr>
              <w:t>output and implementation</w:t>
            </w:r>
            <w:r>
              <w:rPr>
                <w:rFonts w:cs="Arial"/>
                <w:sz w:val="18"/>
                <w:szCs w:val="18"/>
              </w:rPr>
              <w:t>)</w:t>
            </w:r>
          </w:p>
        </w:tc>
        <w:tc>
          <w:tcPr>
            <w:tcW w:w="1792" w:type="pct"/>
          </w:tcPr>
          <w:p w:rsidR="00E60502" w:rsidRPr="00C0748E" w:rsidRDefault="00E60502" w:rsidP="00E60502">
            <w:pPr>
              <w:numPr>
                <w:ilvl w:val="0"/>
                <w:numId w:val="7"/>
              </w:numPr>
              <w:spacing w:after="0"/>
              <w:jc w:val="left"/>
              <w:rPr>
                <w:rFonts w:cs="Arial"/>
                <w:sz w:val="18"/>
                <w:szCs w:val="18"/>
              </w:rPr>
            </w:pPr>
            <w:r>
              <w:rPr>
                <w:rFonts w:cs="Arial"/>
                <w:sz w:val="18"/>
                <w:szCs w:val="18"/>
              </w:rPr>
              <w:t>UNDP GEF RTA/</w:t>
            </w:r>
            <w:r w:rsidRPr="00C0748E">
              <w:rPr>
                <w:rFonts w:cs="Arial"/>
                <w:sz w:val="18"/>
                <w:szCs w:val="18"/>
              </w:rPr>
              <w:t>Project</w:t>
            </w:r>
            <w:r>
              <w:rPr>
                <w:rFonts w:cs="Arial"/>
                <w:sz w:val="18"/>
                <w:szCs w:val="18"/>
              </w:rPr>
              <w:t xml:space="preserve"> Team/</w:t>
            </w:r>
            <w:proofErr w:type="gramStart"/>
            <w:r>
              <w:rPr>
                <w:rFonts w:cs="Arial"/>
                <w:sz w:val="18"/>
                <w:szCs w:val="18"/>
              </w:rPr>
              <w:t xml:space="preserve">Project </w:t>
            </w:r>
            <w:r w:rsidRPr="00C0748E">
              <w:rPr>
                <w:rFonts w:cs="Arial"/>
                <w:sz w:val="18"/>
                <w:szCs w:val="18"/>
              </w:rPr>
              <w:t xml:space="preserve"> Manager</w:t>
            </w:r>
            <w:proofErr w:type="gramEnd"/>
            <w:r>
              <w:rPr>
                <w:rFonts w:cs="Arial"/>
                <w:sz w:val="18"/>
                <w:szCs w:val="18"/>
              </w:rPr>
              <w:t>/</w:t>
            </w:r>
            <w:r w:rsidRPr="00C0748E">
              <w:rPr>
                <w:rFonts w:cs="Arial"/>
                <w:sz w:val="18"/>
                <w:szCs w:val="18"/>
              </w:rPr>
              <w:t xml:space="preserve"> will oversee the hiring of specific studies and institutions, and delegate responsibilities to relevant team members</w:t>
            </w:r>
            <w:r>
              <w:rPr>
                <w:rFonts w:cs="Arial"/>
                <w:sz w:val="18"/>
                <w:szCs w:val="18"/>
              </w:rPr>
              <w:t>.</w:t>
            </w:r>
          </w:p>
        </w:tc>
        <w:tc>
          <w:tcPr>
            <w:tcW w:w="1195" w:type="pct"/>
          </w:tcPr>
          <w:p w:rsidR="00E60502" w:rsidRDefault="00E60502" w:rsidP="00004629">
            <w:pPr>
              <w:pStyle w:val="BodyText23"/>
              <w:widowControl/>
              <w:tabs>
                <w:tab w:val="clear" w:pos="547"/>
              </w:tabs>
              <w:rPr>
                <w:rFonts w:ascii="Arial" w:hAnsi="Arial" w:cs="Arial"/>
                <w:snapToGrid/>
                <w:sz w:val="18"/>
                <w:szCs w:val="18"/>
              </w:rPr>
            </w:pPr>
            <w:r w:rsidRPr="00C0748E">
              <w:rPr>
                <w:rFonts w:ascii="Arial" w:hAnsi="Arial" w:cs="Arial"/>
                <w:snapToGrid/>
                <w:sz w:val="18"/>
                <w:szCs w:val="18"/>
              </w:rPr>
              <w:t xml:space="preserve">To be determined as part of the Annual Work Plan's preparation </w:t>
            </w:r>
            <w:r>
              <w:rPr>
                <w:rFonts w:ascii="Arial" w:hAnsi="Arial" w:cs="Arial"/>
                <w:snapToGrid/>
                <w:sz w:val="18"/>
                <w:szCs w:val="18"/>
              </w:rPr>
              <w:t>and</w:t>
            </w:r>
            <w:r w:rsidRPr="00C0748E">
              <w:rPr>
                <w:rFonts w:ascii="Arial" w:hAnsi="Arial" w:cs="Arial"/>
                <w:snapToGrid/>
                <w:sz w:val="18"/>
                <w:szCs w:val="18"/>
              </w:rPr>
              <w:t xml:space="preserve"> finalized in Inception Phase and Workshop. </w:t>
            </w:r>
          </w:p>
          <w:p w:rsidR="00E60502" w:rsidRPr="00C0748E" w:rsidRDefault="00E60502" w:rsidP="00004629">
            <w:pPr>
              <w:pStyle w:val="BodyText23"/>
              <w:widowControl/>
              <w:tabs>
                <w:tab w:val="clear" w:pos="547"/>
              </w:tabs>
              <w:rPr>
                <w:rFonts w:ascii="Arial" w:hAnsi="Arial" w:cs="Arial"/>
                <w:snapToGrid/>
                <w:sz w:val="18"/>
                <w:szCs w:val="18"/>
              </w:rPr>
            </w:pPr>
          </w:p>
        </w:tc>
        <w:tc>
          <w:tcPr>
            <w:tcW w:w="975" w:type="pct"/>
          </w:tcPr>
          <w:p w:rsidR="00E60502" w:rsidRPr="00C0748E" w:rsidRDefault="00E60502" w:rsidP="00004629">
            <w:pPr>
              <w:jc w:val="left"/>
              <w:rPr>
                <w:rFonts w:cs="Arial"/>
                <w:sz w:val="18"/>
                <w:szCs w:val="18"/>
              </w:rPr>
            </w:pPr>
            <w:r>
              <w:rPr>
                <w:rFonts w:cs="Arial"/>
                <w:sz w:val="18"/>
                <w:szCs w:val="18"/>
              </w:rPr>
              <w:t>Annually prior to APR/PIR and to the definition of annual work plans and when required in line with timing of final evaluation</w:t>
            </w:r>
          </w:p>
        </w:tc>
      </w:tr>
      <w:tr w:rsidR="00E60502" w:rsidRPr="00D60B0B" w:rsidTr="00004629">
        <w:trPr>
          <w:jc w:val="center"/>
        </w:trPr>
        <w:tc>
          <w:tcPr>
            <w:tcW w:w="1038" w:type="pct"/>
          </w:tcPr>
          <w:p w:rsidR="00E60502" w:rsidRPr="00C0748E" w:rsidRDefault="00E60502" w:rsidP="00004629">
            <w:pPr>
              <w:rPr>
                <w:rFonts w:cs="Arial"/>
                <w:sz w:val="18"/>
                <w:szCs w:val="18"/>
              </w:rPr>
            </w:pPr>
            <w:r w:rsidRPr="00C0748E">
              <w:rPr>
                <w:rFonts w:cs="Arial"/>
                <w:sz w:val="18"/>
                <w:szCs w:val="18"/>
              </w:rPr>
              <w:t>A</w:t>
            </w:r>
            <w:r>
              <w:rPr>
                <w:rFonts w:cs="Arial"/>
                <w:sz w:val="18"/>
                <w:szCs w:val="18"/>
              </w:rPr>
              <w:t>nnual Project Review (APR)/</w:t>
            </w:r>
            <w:r w:rsidRPr="00C0748E">
              <w:rPr>
                <w:rFonts w:cs="Arial"/>
                <w:sz w:val="18"/>
                <w:szCs w:val="18"/>
              </w:rPr>
              <w:t>P</w:t>
            </w:r>
            <w:r>
              <w:rPr>
                <w:rFonts w:cs="Arial"/>
                <w:sz w:val="18"/>
                <w:szCs w:val="18"/>
              </w:rPr>
              <w:t>roject Implementation Report (P</w:t>
            </w:r>
            <w:r w:rsidRPr="00C0748E">
              <w:rPr>
                <w:rFonts w:cs="Arial"/>
                <w:sz w:val="18"/>
                <w:szCs w:val="18"/>
              </w:rPr>
              <w:t>IR</w:t>
            </w:r>
            <w:r>
              <w:rPr>
                <w:rFonts w:cs="Arial"/>
                <w:sz w:val="18"/>
                <w:szCs w:val="18"/>
              </w:rPr>
              <w:t>)</w:t>
            </w:r>
          </w:p>
        </w:tc>
        <w:tc>
          <w:tcPr>
            <w:tcW w:w="1792" w:type="pct"/>
          </w:tcPr>
          <w:p w:rsidR="00E60502" w:rsidRPr="00C0748E" w:rsidRDefault="00E60502" w:rsidP="00E60502">
            <w:pPr>
              <w:numPr>
                <w:ilvl w:val="0"/>
                <w:numId w:val="7"/>
              </w:numPr>
              <w:spacing w:after="0"/>
              <w:jc w:val="left"/>
              <w:rPr>
                <w:rFonts w:cs="Arial"/>
                <w:sz w:val="18"/>
                <w:szCs w:val="18"/>
              </w:rPr>
            </w:pPr>
            <w:r w:rsidRPr="00C0748E">
              <w:rPr>
                <w:rFonts w:cs="Arial"/>
                <w:sz w:val="18"/>
                <w:szCs w:val="18"/>
              </w:rPr>
              <w:t xml:space="preserve">Project </w:t>
            </w:r>
            <w:r>
              <w:rPr>
                <w:rFonts w:cs="Arial"/>
                <w:sz w:val="18"/>
                <w:szCs w:val="18"/>
              </w:rPr>
              <w:t>Manager and Project Team</w:t>
            </w:r>
          </w:p>
          <w:p w:rsidR="00E60502" w:rsidRDefault="00E60502" w:rsidP="00E60502">
            <w:pPr>
              <w:numPr>
                <w:ilvl w:val="0"/>
                <w:numId w:val="7"/>
              </w:numPr>
              <w:spacing w:after="0"/>
              <w:jc w:val="left"/>
              <w:rPr>
                <w:rFonts w:cs="Arial"/>
                <w:sz w:val="18"/>
                <w:szCs w:val="18"/>
              </w:rPr>
            </w:pPr>
            <w:r w:rsidRPr="00C0748E">
              <w:rPr>
                <w:rFonts w:cs="Arial"/>
                <w:sz w:val="18"/>
                <w:szCs w:val="18"/>
              </w:rPr>
              <w:t>UNDP</w:t>
            </w:r>
            <w:r>
              <w:rPr>
                <w:rFonts w:cs="Arial"/>
                <w:sz w:val="18"/>
                <w:szCs w:val="18"/>
              </w:rPr>
              <w:t xml:space="preserve"> </w:t>
            </w:r>
            <w:r w:rsidRPr="00C0748E">
              <w:rPr>
                <w:rFonts w:cs="Arial"/>
                <w:sz w:val="18"/>
                <w:szCs w:val="18"/>
              </w:rPr>
              <w:t>CO</w:t>
            </w:r>
          </w:p>
          <w:p w:rsidR="00E60502" w:rsidRPr="00C0748E" w:rsidRDefault="00E60502" w:rsidP="00E60502">
            <w:pPr>
              <w:numPr>
                <w:ilvl w:val="0"/>
                <w:numId w:val="7"/>
              </w:numPr>
              <w:spacing w:after="0"/>
              <w:jc w:val="left"/>
              <w:rPr>
                <w:rFonts w:cs="Arial"/>
                <w:sz w:val="18"/>
                <w:szCs w:val="18"/>
              </w:rPr>
            </w:pPr>
            <w:r>
              <w:rPr>
                <w:rFonts w:cs="Arial"/>
                <w:sz w:val="18"/>
                <w:szCs w:val="18"/>
              </w:rPr>
              <w:t>UNDP RTA</w:t>
            </w:r>
          </w:p>
          <w:p w:rsidR="00E60502" w:rsidRPr="00C0748E" w:rsidRDefault="00E60502" w:rsidP="00E60502">
            <w:pPr>
              <w:numPr>
                <w:ilvl w:val="0"/>
                <w:numId w:val="7"/>
              </w:numPr>
              <w:spacing w:after="0"/>
              <w:jc w:val="left"/>
              <w:rPr>
                <w:rFonts w:cs="Arial"/>
                <w:sz w:val="18"/>
                <w:szCs w:val="18"/>
              </w:rPr>
            </w:pPr>
            <w:r w:rsidRPr="00C0748E">
              <w:rPr>
                <w:rFonts w:cs="Arial"/>
                <w:sz w:val="18"/>
                <w:szCs w:val="18"/>
              </w:rPr>
              <w:t>UNDP</w:t>
            </w:r>
            <w:r>
              <w:rPr>
                <w:rFonts w:cs="Arial"/>
                <w:sz w:val="18"/>
                <w:szCs w:val="18"/>
              </w:rPr>
              <w:t xml:space="preserve"> GEF</w:t>
            </w:r>
          </w:p>
        </w:tc>
        <w:tc>
          <w:tcPr>
            <w:tcW w:w="1195" w:type="pct"/>
          </w:tcPr>
          <w:p w:rsidR="00E60502" w:rsidRPr="00C0748E" w:rsidRDefault="00E60502" w:rsidP="00004629">
            <w:pPr>
              <w:pStyle w:val="BodyText23"/>
              <w:widowControl/>
              <w:tabs>
                <w:tab w:val="clear" w:pos="547"/>
              </w:tabs>
              <w:rPr>
                <w:rFonts w:ascii="Arial" w:hAnsi="Arial" w:cs="Arial"/>
                <w:snapToGrid/>
                <w:sz w:val="18"/>
                <w:szCs w:val="18"/>
              </w:rPr>
            </w:pPr>
            <w:r w:rsidRPr="00C0748E">
              <w:rPr>
                <w:rFonts w:ascii="Arial" w:hAnsi="Arial" w:cs="Arial"/>
                <w:snapToGrid/>
                <w:sz w:val="18"/>
                <w:szCs w:val="18"/>
              </w:rPr>
              <w:t>None</w:t>
            </w:r>
          </w:p>
        </w:tc>
        <w:tc>
          <w:tcPr>
            <w:tcW w:w="975" w:type="pct"/>
          </w:tcPr>
          <w:p w:rsidR="00E60502" w:rsidRPr="00C0748E" w:rsidRDefault="00E60502" w:rsidP="00004629">
            <w:pPr>
              <w:jc w:val="left"/>
              <w:rPr>
                <w:rFonts w:cs="Arial"/>
                <w:sz w:val="18"/>
                <w:szCs w:val="18"/>
              </w:rPr>
            </w:pPr>
            <w:r w:rsidRPr="00C0748E">
              <w:rPr>
                <w:rFonts w:cs="Arial"/>
                <w:sz w:val="18"/>
                <w:szCs w:val="18"/>
              </w:rPr>
              <w:t xml:space="preserve">Annually </w:t>
            </w:r>
          </w:p>
        </w:tc>
      </w:tr>
      <w:tr w:rsidR="00E60502" w:rsidRPr="00D60B0B" w:rsidTr="00004629">
        <w:trPr>
          <w:jc w:val="center"/>
        </w:trPr>
        <w:tc>
          <w:tcPr>
            <w:tcW w:w="1038" w:type="pct"/>
          </w:tcPr>
          <w:p w:rsidR="00E60502" w:rsidRPr="00C0748E" w:rsidRDefault="00E60502" w:rsidP="00004629">
            <w:pPr>
              <w:jc w:val="left"/>
              <w:rPr>
                <w:rFonts w:cs="Arial"/>
                <w:sz w:val="18"/>
                <w:szCs w:val="18"/>
              </w:rPr>
            </w:pPr>
            <w:r>
              <w:rPr>
                <w:rFonts w:cs="Arial"/>
                <w:sz w:val="18"/>
                <w:szCs w:val="18"/>
              </w:rPr>
              <w:t>Quarterly</w:t>
            </w:r>
            <w:r w:rsidRPr="00C0748E">
              <w:rPr>
                <w:rFonts w:cs="Arial"/>
                <w:sz w:val="18"/>
                <w:szCs w:val="18"/>
              </w:rPr>
              <w:t xml:space="preserve"> progress reports</w:t>
            </w:r>
          </w:p>
        </w:tc>
        <w:tc>
          <w:tcPr>
            <w:tcW w:w="1792" w:type="pct"/>
          </w:tcPr>
          <w:p w:rsidR="00E60502" w:rsidRPr="00C0748E" w:rsidRDefault="00E60502" w:rsidP="00E60502">
            <w:pPr>
              <w:numPr>
                <w:ilvl w:val="0"/>
                <w:numId w:val="9"/>
              </w:numPr>
              <w:spacing w:after="0"/>
              <w:jc w:val="left"/>
              <w:rPr>
                <w:rFonts w:cs="Arial"/>
                <w:sz w:val="18"/>
                <w:szCs w:val="18"/>
              </w:rPr>
            </w:pPr>
            <w:r w:rsidRPr="00C0748E">
              <w:rPr>
                <w:rFonts w:cs="Arial"/>
                <w:sz w:val="18"/>
                <w:szCs w:val="18"/>
              </w:rPr>
              <w:t>Project</w:t>
            </w:r>
            <w:r>
              <w:rPr>
                <w:rFonts w:cs="Arial"/>
                <w:sz w:val="18"/>
                <w:szCs w:val="18"/>
              </w:rPr>
              <w:t xml:space="preserve"> manager and</w:t>
            </w:r>
            <w:r w:rsidRPr="00C0748E">
              <w:rPr>
                <w:rFonts w:cs="Arial"/>
                <w:sz w:val="18"/>
                <w:szCs w:val="18"/>
              </w:rPr>
              <w:t xml:space="preserve"> team </w:t>
            </w:r>
          </w:p>
        </w:tc>
        <w:tc>
          <w:tcPr>
            <w:tcW w:w="1195" w:type="pct"/>
          </w:tcPr>
          <w:p w:rsidR="00E60502" w:rsidRPr="00C0748E" w:rsidRDefault="00E60502" w:rsidP="00004629">
            <w:pPr>
              <w:jc w:val="left"/>
              <w:rPr>
                <w:rFonts w:cs="Arial"/>
                <w:sz w:val="18"/>
                <w:szCs w:val="18"/>
              </w:rPr>
            </w:pPr>
            <w:r w:rsidRPr="00C0748E">
              <w:rPr>
                <w:rFonts w:cs="Arial"/>
                <w:sz w:val="18"/>
                <w:szCs w:val="18"/>
              </w:rPr>
              <w:t>None</w:t>
            </w:r>
          </w:p>
        </w:tc>
        <w:tc>
          <w:tcPr>
            <w:tcW w:w="975" w:type="pct"/>
          </w:tcPr>
          <w:p w:rsidR="00E60502" w:rsidRPr="00C0748E" w:rsidRDefault="00E60502" w:rsidP="00004629">
            <w:pPr>
              <w:jc w:val="left"/>
              <w:rPr>
                <w:rFonts w:cs="Arial"/>
                <w:sz w:val="18"/>
                <w:szCs w:val="18"/>
              </w:rPr>
            </w:pPr>
            <w:r w:rsidRPr="00C0748E">
              <w:rPr>
                <w:rFonts w:cs="Arial"/>
                <w:sz w:val="18"/>
                <w:szCs w:val="18"/>
              </w:rPr>
              <w:t>Quarterly</w:t>
            </w:r>
          </w:p>
        </w:tc>
      </w:tr>
      <w:tr w:rsidR="00E60502" w:rsidRPr="00D60B0B" w:rsidTr="00004629">
        <w:trPr>
          <w:jc w:val="center"/>
        </w:trPr>
        <w:tc>
          <w:tcPr>
            <w:tcW w:w="1038" w:type="pct"/>
          </w:tcPr>
          <w:p w:rsidR="00E60502" w:rsidRPr="00C0748E" w:rsidRDefault="00E60502" w:rsidP="00004629">
            <w:pPr>
              <w:rPr>
                <w:rFonts w:cs="Arial"/>
                <w:sz w:val="18"/>
                <w:szCs w:val="18"/>
              </w:rPr>
            </w:pPr>
            <w:r>
              <w:rPr>
                <w:rFonts w:cs="Arial"/>
                <w:sz w:val="18"/>
                <w:szCs w:val="18"/>
              </w:rPr>
              <w:t>CDRs</w:t>
            </w:r>
          </w:p>
        </w:tc>
        <w:tc>
          <w:tcPr>
            <w:tcW w:w="1792" w:type="pct"/>
          </w:tcPr>
          <w:p w:rsidR="00E60502" w:rsidRPr="00C0748E" w:rsidRDefault="00E60502" w:rsidP="00E60502">
            <w:pPr>
              <w:numPr>
                <w:ilvl w:val="0"/>
                <w:numId w:val="9"/>
              </w:numPr>
              <w:spacing w:after="0"/>
              <w:jc w:val="left"/>
              <w:rPr>
                <w:rFonts w:cs="Arial"/>
                <w:sz w:val="18"/>
                <w:szCs w:val="18"/>
              </w:rPr>
            </w:pPr>
            <w:r w:rsidRPr="00C0748E">
              <w:rPr>
                <w:rFonts w:cs="Arial"/>
                <w:sz w:val="18"/>
                <w:szCs w:val="18"/>
              </w:rPr>
              <w:t>Project</w:t>
            </w:r>
            <w:r>
              <w:rPr>
                <w:rFonts w:cs="Arial"/>
                <w:sz w:val="18"/>
                <w:szCs w:val="18"/>
              </w:rPr>
              <w:t xml:space="preserve"> manager </w:t>
            </w:r>
          </w:p>
          <w:p w:rsidR="00E60502" w:rsidRPr="00230657" w:rsidRDefault="00E60502" w:rsidP="00E60502">
            <w:pPr>
              <w:numPr>
                <w:ilvl w:val="0"/>
                <w:numId w:val="9"/>
              </w:numPr>
              <w:spacing w:after="0"/>
              <w:jc w:val="left"/>
              <w:rPr>
                <w:rFonts w:cs="Arial"/>
                <w:sz w:val="18"/>
                <w:szCs w:val="18"/>
              </w:rPr>
            </w:pPr>
            <w:r>
              <w:rPr>
                <w:rFonts w:cs="Arial"/>
                <w:sz w:val="18"/>
                <w:szCs w:val="18"/>
              </w:rPr>
              <w:t xml:space="preserve">UNDP </w:t>
            </w:r>
            <w:r w:rsidRPr="00C0748E">
              <w:rPr>
                <w:rFonts w:cs="Arial"/>
                <w:sz w:val="18"/>
                <w:szCs w:val="18"/>
              </w:rPr>
              <w:t>CO</w:t>
            </w:r>
          </w:p>
        </w:tc>
        <w:tc>
          <w:tcPr>
            <w:tcW w:w="1195" w:type="pct"/>
          </w:tcPr>
          <w:p w:rsidR="00E60502" w:rsidRPr="00C0748E" w:rsidRDefault="00E60502" w:rsidP="00004629">
            <w:pPr>
              <w:jc w:val="left"/>
              <w:rPr>
                <w:rFonts w:cs="Arial"/>
                <w:sz w:val="18"/>
                <w:szCs w:val="18"/>
              </w:rPr>
            </w:pPr>
            <w:r>
              <w:rPr>
                <w:rFonts w:cs="Arial"/>
                <w:sz w:val="18"/>
                <w:szCs w:val="18"/>
              </w:rPr>
              <w:t>None</w:t>
            </w:r>
          </w:p>
        </w:tc>
        <w:tc>
          <w:tcPr>
            <w:tcW w:w="975" w:type="pct"/>
          </w:tcPr>
          <w:p w:rsidR="00E60502" w:rsidRPr="00C0748E" w:rsidRDefault="00E60502" w:rsidP="00004629">
            <w:pPr>
              <w:jc w:val="left"/>
              <w:rPr>
                <w:rFonts w:cs="Arial"/>
                <w:sz w:val="18"/>
                <w:szCs w:val="18"/>
              </w:rPr>
            </w:pPr>
            <w:r>
              <w:rPr>
                <w:rFonts w:cs="Arial"/>
                <w:sz w:val="18"/>
                <w:szCs w:val="18"/>
              </w:rPr>
              <w:t>Quarterly</w:t>
            </w:r>
            <w:r w:rsidRPr="00C0748E">
              <w:rPr>
                <w:rFonts w:cs="Arial"/>
                <w:sz w:val="18"/>
                <w:szCs w:val="18"/>
              </w:rPr>
              <w:t xml:space="preserve"> </w:t>
            </w:r>
          </w:p>
        </w:tc>
      </w:tr>
      <w:tr w:rsidR="00E60502" w:rsidRPr="00D60B0B" w:rsidTr="00004629">
        <w:trPr>
          <w:jc w:val="center"/>
        </w:trPr>
        <w:tc>
          <w:tcPr>
            <w:tcW w:w="1038" w:type="pct"/>
          </w:tcPr>
          <w:p w:rsidR="00E60502" w:rsidRPr="00C0748E" w:rsidRDefault="00E60502" w:rsidP="00004629">
            <w:pPr>
              <w:rPr>
                <w:rFonts w:cs="Arial"/>
                <w:sz w:val="18"/>
                <w:szCs w:val="18"/>
              </w:rPr>
            </w:pPr>
            <w:r>
              <w:rPr>
                <w:rFonts w:cs="Arial"/>
                <w:sz w:val="18"/>
                <w:szCs w:val="18"/>
              </w:rPr>
              <w:t>Lessons Learnt Log</w:t>
            </w:r>
          </w:p>
        </w:tc>
        <w:tc>
          <w:tcPr>
            <w:tcW w:w="1792" w:type="pct"/>
          </w:tcPr>
          <w:p w:rsidR="00E60502" w:rsidRDefault="00E60502" w:rsidP="00E60502">
            <w:pPr>
              <w:numPr>
                <w:ilvl w:val="0"/>
                <w:numId w:val="10"/>
              </w:numPr>
              <w:spacing w:after="0"/>
              <w:jc w:val="left"/>
              <w:rPr>
                <w:rFonts w:cs="Arial"/>
                <w:sz w:val="18"/>
                <w:szCs w:val="18"/>
              </w:rPr>
            </w:pPr>
            <w:r>
              <w:rPr>
                <w:rFonts w:cs="Arial"/>
                <w:sz w:val="18"/>
                <w:szCs w:val="18"/>
              </w:rPr>
              <w:t>Project Manager and Team</w:t>
            </w:r>
          </w:p>
          <w:p w:rsidR="00E60502" w:rsidRPr="00C0748E" w:rsidRDefault="00E60502" w:rsidP="00E60502">
            <w:pPr>
              <w:numPr>
                <w:ilvl w:val="0"/>
                <w:numId w:val="10"/>
              </w:numPr>
              <w:spacing w:after="0"/>
              <w:jc w:val="left"/>
              <w:rPr>
                <w:rFonts w:cs="Arial"/>
                <w:sz w:val="18"/>
                <w:szCs w:val="18"/>
              </w:rPr>
            </w:pPr>
            <w:r>
              <w:rPr>
                <w:rFonts w:cs="Arial"/>
                <w:sz w:val="18"/>
                <w:szCs w:val="18"/>
              </w:rPr>
              <w:t>UNDP CO</w:t>
            </w:r>
          </w:p>
        </w:tc>
        <w:tc>
          <w:tcPr>
            <w:tcW w:w="1195" w:type="pct"/>
          </w:tcPr>
          <w:p w:rsidR="00E60502" w:rsidRDefault="00E60502" w:rsidP="00004629">
            <w:pPr>
              <w:tabs>
                <w:tab w:val="center" w:pos="1216"/>
              </w:tabs>
              <w:jc w:val="left"/>
              <w:rPr>
                <w:rFonts w:cs="Arial"/>
                <w:sz w:val="18"/>
                <w:szCs w:val="18"/>
              </w:rPr>
            </w:pPr>
            <w:r>
              <w:rPr>
                <w:rFonts w:cs="Arial"/>
                <w:sz w:val="18"/>
                <w:szCs w:val="18"/>
              </w:rPr>
              <w:t>None</w:t>
            </w:r>
          </w:p>
        </w:tc>
        <w:tc>
          <w:tcPr>
            <w:tcW w:w="975" w:type="pct"/>
          </w:tcPr>
          <w:p w:rsidR="00E60502" w:rsidRPr="00C0748E" w:rsidRDefault="00E60502" w:rsidP="00004629">
            <w:pPr>
              <w:jc w:val="left"/>
              <w:rPr>
                <w:rFonts w:cs="Arial"/>
                <w:sz w:val="18"/>
                <w:szCs w:val="18"/>
              </w:rPr>
            </w:pPr>
            <w:r>
              <w:rPr>
                <w:rFonts w:cs="Arial"/>
                <w:sz w:val="18"/>
                <w:szCs w:val="18"/>
              </w:rPr>
              <w:t>Quarterly</w:t>
            </w:r>
          </w:p>
        </w:tc>
      </w:tr>
      <w:tr w:rsidR="00E60502" w:rsidRPr="00D60B0B" w:rsidTr="00004629">
        <w:trPr>
          <w:jc w:val="center"/>
        </w:trPr>
        <w:tc>
          <w:tcPr>
            <w:tcW w:w="1038" w:type="pct"/>
          </w:tcPr>
          <w:p w:rsidR="00E60502" w:rsidRPr="00C0748E" w:rsidRDefault="00E60502" w:rsidP="00004629">
            <w:pPr>
              <w:rPr>
                <w:rFonts w:cs="Arial"/>
                <w:sz w:val="18"/>
                <w:szCs w:val="18"/>
              </w:rPr>
            </w:pPr>
            <w:r w:rsidRPr="00C0748E">
              <w:rPr>
                <w:rFonts w:cs="Arial"/>
                <w:sz w:val="18"/>
                <w:szCs w:val="18"/>
              </w:rPr>
              <w:t>Final Evaluation</w:t>
            </w:r>
          </w:p>
        </w:tc>
        <w:tc>
          <w:tcPr>
            <w:tcW w:w="1792" w:type="pct"/>
          </w:tcPr>
          <w:p w:rsidR="00E60502" w:rsidRPr="00C0748E" w:rsidRDefault="00E60502" w:rsidP="00E60502">
            <w:pPr>
              <w:numPr>
                <w:ilvl w:val="0"/>
                <w:numId w:val="10"/>
              </w:numPr>
              <w:spacing w:after="0"/>
              <w:jc w:val="left"/>
              <w:rPr>
                <w:rFonts w:cs="Arial"/>
                <w:sz w:val="18"/>
                <w:szCs w:val="18"/>
              </w:rPr>
            </w:pPr>
            <w:r w:rsidRPr="00C0748E">
              <w:rPr>
                <w:rFonts w:cs="Arial"/>
                <w:sz w:val="18"/>
                <w:szCs w:val="18"/>
              </w:rPr>
              <w:t xml:space="preserve">Project </w:t>
            </w:r>
            <w:r>
              <w:rPr>
                <w:rFonts w:cs="Arial"/>
                <w:sz w:val="18"/>
                <w:szCs w:val="18"/>
              </w:rPr>
              <w:t xml:space="preserve">manager and </w:t>
            </w:r>
            <w:r w:rsidRPr="00C0748E">
              <w:rPr>
                <w:rFonts w:cs="Arial"/>
                <w:sz w:val="18"/>
                <w:szCs w:val="18"/>
              </w:rPr>
              <w:t xml:space="preserve">team, </w:t>
            </w:r>
          </w:p>
          <w:p w:rsidR="00E60502" w:rsidRPr="00C0748E" w:rsidRDefault="00E60502" w:rsidP="00E60502">
            <w:pPr>
              <w:numPr>
                <w:ilvl w:val="0"/>
                <w:numId w:val="10"/>
              </w:numPr>
              <w:spacing w:after="0"/>
              <w:jc w:val="left"/>
              <w:rPr>
                <w:rFonts w:cs="Arial"/>
                <w:sz w:val="18"/>
                <w:szCs w:val="18"/>
              </w:rPr>
            </w:pPr>
            <w:r>
              <w:rPr>
                <w:rFonts w:cs="Arial"/>
                <w:sz w:val="18"/>
                <w:szCs w:val="18"/>
              </w:rPr>
              <w:t xml:space="preserve">UNDP </w:t>
            </w:r>
            <w:r w:rsidRPr="00C0748E">
              <w:rPr>
                <w:rFonts w:cs="Arial"/>
                <w:sz w:val="18"/>
                <w:szCs w:val="18"/>
              </w:rPr>
              <w:t>CO</w:t>
            </w:r>
          </w:p>
          <w:p w:rsidR="00E60502" w:rsidRPr="00C0748E" w:rsidRDefault="00E60502" w:rsidP="00E60502">
            <w:pPr>
              <w:numPr>
                <w:ilvl w:val="0"/>
                <w:numId w:val="10"/>
              </w:numPr>
              <w:spacing w:after="0"/>
              <w:jc w:val="left"/>
              <w:rPr>
                <w:rFonts w:cs="Arial"/>
                <w:sz w:val="18"/>
                <w:szCs w:val="18"/>
              </w:rPr>
            </w:pPr>
            <w:r>
              <w:rPr>
                <w:rFonts w:cs="Arial"/>
                <w:sz w:val="18"/>
                <w:szCs w:val="18"/>
              </w:rPr>
              <w:t>UNDP RCU</w:t>
            </w:r>
          </w:p>
          <w:p w:rsidR="00E60502" w:rsidRPr="00C0748E" w:rsidRDefault="00E60502" w:rsidP="00E60502">
            <w:pPr>
              <w:numPr>
                <w:ilvl w:val="0"/>
                <w:numId w:val="10"/>
              </w:numPr>
              <w:spacing w:after="0"/>
              <w:jc w:val="left"/>
              <w:rPr>
                <w:rFonts w:cs="Arial"/>
                <w:sz w:val="18"/>
                <w:szCs w:val="18"/>
              </w:rPr>
            </w:pPr>
            <w:r w:rsidRPr="00C0748E">
              <w:rPr>
                <w:rFonts w:cs="Arial"/>
                <w:sz w:val="18"/>
                <w:szCs w:val="18"/>
              </w:rPr>
              <w:t>External Consultants (i.e. evaluation team)</w:t>
            </w:r>
          </w:p>
        </w:tc>
        <w:tc>
          <w:tcPr>
            <w:tcW w:w="1195" w:type="pct"/>
          </w:tcPr>
          <w:p w:rsidR="00E60502" w:rsidRPr="00C0748E" w:rsidRDefault="00E60502" w:rsidP="00004629">
            <w:pPr>
              <w:tabs>
                <w:tab w:val="center" w:pos="1216"/>
              </w:tabs>
              <w:jc w:val="left"/>
              <w:rPr>
                <w:rFonts w:cs="Arial"/>
                <w:sz w:val="18"/>
                <w:szCs w:val="18"/>
              </w:rPr>
            </w:pPr>
            <w:r>
              <w:rPr>
                <w:rFonts w:cs="Arial"/>
                <w:sz w:val="18"/>
                <w:szCs w:val="18"/>
              </w:rPr>
              <w:t>Indicative cost</w:t>
            </w:r>
            <w:r w:rsidRPr="00C0748E">
              <w:rPr>
                <w:rFonts w:cs="Arial"/>
                <w:sz w:val="18"/>
                <w:szCs w:val="18"/>
              </w:rPr>
              <w:t xml:space="preserve"> </w:t>
            </w:r>
            <w:r>
              <w:rPr>
                <w:rFonts w:cs="Arial"/>
                <w:sz w:val="18"/>
                <w:szCs w:val="18"/>
              </w:rPr>
              <w:t>:  15</w:t>
            </w:r>
            <w:r w:rsidRPr="00C0748E">
              <w:rPr>
                <w:rFonts w:cs="Arial"/>
                <w:sz w:val="18"/>
                <w:szCs w:val="18"/>
              </w:rPr>
              <w:t>,000</w:t>
            </w:r>
            <w:r w:rsidRPr="00C0748E">
              <w:rPr>
                <w:rFonts w:cs="Arial"/>
                <w:sz w:val="18"/>
                <w:szCs w:val="18"/>
              </w:rPr>
              <w:tab/>
            </w:r>
          </w:p>
        </w:tc>
        <w:tc>
          <w:tcPr>
            <w:tcW w:w="975" w:type="pct"/>
          </w:tcPr>
          <w:p w:rsidR="00E60502" w:rsidRPr="00C0748E" w:rsidRDefault="00E60502" w:rsidP="00004629">
            <w:pPr>
              <w:jc w:val="left"/>
              <w:rPr>
                <w:rFonts w:cs="Arial"/>
                <w:sz w:val="18"/>
                <w:szCs w:val="18"/>
              </w:rPr>
            </w:pPr>
            <w:r w:rsidRPr="00C0748E">
              <w:rPr>
                <w:rFonts w:cs="Arial"/>
                <w:sz w:val="18"/>
                <w:szCs w:val="18"/>
              </w:rPr>
              <w:t xml:space="preserve">At </w:t>
            </w:r>
            <w:r>
              <w:rPr>
                <w:rFonts w:cs="Arial"/>
                <w:sz w:val="18"/>
                <w:szCs w:val="18"/>
              </w:rPr>
              <w:t xml:space="preserve">least three months before </w:t>
            </w:r>
            <w:r w:rsidRPr="00C0748E">
              <w:rPr>
                <w:rFonts w:cs="Arial"/>
                <w:sz w:val="18"/>
                <w:szCs w:val="18"/>
              </w:rPr>
              <w:t>the end of project implementation</w:t>
            </w:r>
          </w:p>
        </w:tc>
      </w:tr>
      <w:tr w:rsidR="00E60502" w:rsidRPr="00D60B0B" w:rsidTr="00004629">
        <w:trPr>
          <w:jc w:val="center"/>
        </w:trPr>
        <w:tc>
          <w:tcPr>
            <w:tcW w:w="1038" w:type="pct"/>
          </w:tcPr>
          <w:p w:rsidR="00E60502" w:rsidRPr="00C0748E" w:rsidRDefault="00E60502" w:rsidP="00004629">
            <w:pPr>
              <w:rPr>
                <w:rFonts w:cs="Arial"/>
                <w:sz w:val="18"/>
                <w:szCs w:val="18"/>
              </w:rPr>
            </w:pPr>
            <w:r>
              <w:rPr>
                <w:rFonts w:cs="Arial"/>
                <w:sz w:val="18"/>
                <w:szCs w:val="18"/>
              </w:rPr>
              <w:lastRenderedPageBreak/>
              <w:t xml:space="preserve">Project </w:t>
            </w:r>
            <w:r w:rsidRPr="00C0748E">
              <w:rPr>
                <w:rFonts w:cs="Arial"/>
                <w:sz w:val="18"/>
                <w:szCs w:val="18"/>
              </w:rPr>
              <w:t>Terminal Report</w:t>
            </w:r>
          </w:p>
        </w:tc>
        <w:tc>
          <w:tcPr>
            <w:tcW w:w="1792" w:type="pct"/>
          </w:tcPr>
          <w:p w:rsidR="00E60502" w:rsidRPr="00C0748E" w:rsidRDefault="00E60502" w:rsidP="00E60502">
            <w:pPr>
              <w:numPr>
                <w:ilvl w:val="0"/>
                <w:numId w:val="12"/>
              </w:numPr>
              <w:spacing w:after="0"/>
              <w:jc w:val="left"/>
              <w:rPr>
                <w:rFonts w:cs="Arial"/>
                <w:sz w:val="18"/>
                <w:szCs w:val="18"/>
              </w:rPr>
            </w:pPr>
            <w:r w:rsidRPr="00C0748E">
              <w:rPr>
                <w:rFonts w:cs="Arial"/>
                <w:sz w:val="18"/>
                <w:szCs w:val="18"/>
              </w:rPr>
              <w:t xml:space="preserve">Project </w:t>
            </w:r>
            <w:r>
              <w:rPr>
                <w:rFonts w:cs="Arial"/>
                <w:sz w:val="18"/>
                <w:szCs w:val="18"/>
              </w:rPr>
              <w:t xml:space="preserve">manager and </w:t>
            </w:r>
            <w:r w:rsidRPr="00C0748E">
              <w:rPr>
                <w:rFonts w:cs="Arial"/>
                <w:sz w:val="18"/>
                <w:szCs w:val="18"/>
              </w:rPr>
              <w:t xml:space="preserve">team </w:t>
            </w:r>
          </w:p>
          <w:p w:rsidR="00E60502" w:rsidRPr="00230657" w:rsidRDefault="00E60502" w:rsidP="00E60502">
            <w:pPr>
              <w:numPr>
                <w:ilvl w:val="0"/>
                <w:numId w:val="12"/>
              </w:numPr>
              <w:spacing w:after="0"/>
              <w:jc w:val="left"/>
              <w:rPr>
                <w:rFonts w:cs="Arial"/>
                <w:sz w:val="18"/>
                <w:szCs w:val="18"/>
              </w:rPr>
            </w:pPr>
            <w:r>
              <w:rPr>
                <w:rFonts w:cs="Arial"/>
                <w:sz w:val="18"/>
                <w:szCs w:val="18"/>
              </w:rPr>
              <w:t xml:space="preserve">UNDP </w:t>
            </w:r>
            <w:r w:rsidRPr="00C0748E">
              <w:rPr>
                <w:rFonts w:cs="Arial"/>
                <w:sz w:val="18"/>
                <w:szCs w:val="18"/>
              </w:rPr>
              <w:t>CO</w:t>
            </w:r>
          </w:p>
        </w:tc>
        <w:tc>
          <w:tcPr>
            <w:tcW w:w="1195" w:type="pct"/>
          </w:tcPr>
          <w:p w:rsidR="00E60502" w:rsidRPr="00C0748E" w:rsidRDefault="00E60502" w:rsidP="00004629">
            <w:pPr>
              <w:jc w:val="left"/>
              <w:rPr>
                <w:rFonts w:cs="Arial"/>
                <w:sz w:val="18"/>
                <w:szCs w:val="18"/>
              </w:rPr>
            </w:pPr>
            <w:r>
              <w:rPr>
                <w:rFonts w:cs="Arial"/>
                <w:sz w:val="18"/>
                <w:szCs w:val="18"/>
              </w:rPr>
              <w:t>None</w:t>
            </w:r>
          </w:p>
        </w:tc>
        <w:tc>
          <w:tcPr>
            <w:tcW w:w="975" w:type="pct"/>
          </w:tcPr>
          <w:p w:rsidR="00E60502" w:rsidRPr="00C0748E" w:rsidRDefault="00E60502" w:rsidP="00004629">
            <w:pPr>
              <w:jc w:val="left"/>
              <w:rPr>
                <w:rFonts w:cs="Arial"/>
                <w:sz w:val="18"/>
                <w:szCs w:val="18"/>
              </w:rPr>
            </w:pPr>
            <w:r w:rsidRPr="00C0748E">
              <w:rPr>
                <w:rFonts w:cs="Arial"/>
                <w:sz w:val="18"/>
                <w:szCs w:val="18"/>
              </w:rPr>
              <w:t xml:space="preserve">At least </w:t>
            </w:r>
            <w:r>
              <w:rPr>
                <w:rFonts w:cs="Arial"/>
                <w:sz w:val="18"/>
                <w:szCs w:val="18"/>
              </w:rPr>
              <w:t>three</w:t>
            </w:r>
            <w:r w:rsidRPr="00C0748E">
              <w:rPr>
                <w:rFonts w:cs="Arial"/>
                <w:sz w:val="18"/>
                <w:szCs w:val="18"/>
              </w:rPr>
              <w:t xml:space="preserve"> month</w:t>
            </w:r>
            <w:r>
              <w:rPr>
                <w:rFonts w:cs="Arial"/>
                <w:sz w:val="18"/>
                <w:szCs w:val="18"/>
              </w:rPr>
              <w:t>s</w:t>
            </w:r>
            <w:r w:rsidRPr="00C0748E">
              <w:rPr>
                <w:rFonts w:cs="Arial"/>
                <w:sz w:val="18"/>
                <w:szCs w:val="18"/>
              </w:rPr>
              <w:t xml:space="preserve"> before the end of the project</w:t>
            </w:r>
          </w:p>
        </w:tc>
      </w:tr>
      <w:tr w:rsidR="00E60502" w:rsidRPr="00D60B0B" w:rsidTr="00004629">
        <w:trPr>
          <w:jc w:val="center"/>
        </w:trPr>
        <w:tc>
          <w:tcPr>
            <w:tcW w:w="1038" w:type="pct"/>
          </w:tcPr>
          <w:p w:rsidR="00E60502" w:rsidRPr="00C0748E" w:rsidRDefault="00E60502" w:rsidP="00004629">
            <w:pPr>
              <w:rPr>
                <w:rFonts w:cs="Arial"/>
                <w:sz w:val="18"/>
                <w:szCs w:val="18"/>
              </w:rPr>
            </w:pPr>
            <w:r w:rsidRPr="00C0748E">
              <w:rPr>
                <w:rFonts w:cs="Arial"/>
                <w:sz w:val="18"/>
                <w:szCs w:val="18"/>
              </w:rPr>
              <w:t xml:space="preserve">Audit </w:t>
            </w:r>
          </w:p>
        </w:tc>
        <w:tc>
          <w:tcPr>
            <w:tcW w:w="1792" w:type="pct"/>
            <w:vAlign w:val="center"/>
          </w:tcPr>
          <w:p w:rsidR="00E60502" w:rsidRPr="00C0748E" w:rsidRDefault="00E60502" w:rsidP="00E60502">
            <w:pPr>
              <w:numPr>
                <w:ilvl w:val="0"/>
                <w:numId w:val="11"/>
              </w:numPr>
              <w:spacing w:after="0"/>
              <w:jc w:val="left"/>
              <w:rPr>
                <w:rFonts w:cs="Arial"/>
                <w:sz w:val="18"/>
                <w:szCs w:val="18"/>
              </w:rPr>
            </w:pPr>
            <w:r>
              <w:rPr>
                <w:rFonts w:cs="Arial"/>
                <w:sz w:val="18"/>
                <w:szCs w:val="18"/>
              </w:rPr>
              <w:t xml:space="preserve">UNDP </w:t>
            </w:r>
            <w:r w:rsidRPr="00C0748E">
              <w:rPr>
                <w:rFonts w:cs="Arial"/>
                <w:sz w:val="18"/>
                <w:szCs w:val="18"/>
              </w:rPr>
              <w:t>CO</w:t>
            </w:r>
          </w:p>
          <w:p w:rsidR="00E60502" w:rsidRPr="00C0748E" w:rsidRDefault="00E60502" w:rsidP="00E60502">
            <w:pPr>
              <w:numPr>
                <w:ilvl w:val="0"/>
                <w:numId w:val="11"/>
              </w:numPr>
              <w:spacing w:after="0"/>
              <w:jc w:val="left"/>
              <w:rPr>
                <w:rFonts w:cs="Arial"/>
                <w:sz w:val="18"/>
                <w:szCs w:val="18"/>
              </w:rPr>
            </w:pPr>
            <w:r w:rsidRPr="00C0748E">
              <w:rPr>
                <w:rFonts w:cs="Arial"/>
                <w:sz w:val="18"/>
                <w:szCs w:val="18"/>
              </w:rPr>
              <w:t xml:space="preserve">Project </w:t>
            </w:r>
            <w:r>
              <w:rPr>
                <w:rFonts w:cs="Arial"/>
                <w:sz w:val="18"/>
                <w:szCs w:val="18"/>
              </w:rPr>
              <w:t xml:space="preserve">manager and </w:t>
            </w:r>
            <w:r w:rsidRPr="00C0748E">
              <w:rPr>
                <w:rFonts w:cs="Arial"/>
                <w:sz w:val="18"/>
                <w:szCs w:val="18"/>
              </w:rPr>
              <w:t xml:space="preserve">team </w:t>
            </w:r>
          </w:p>
        </w:tc>
        <w:tc>
          <w:tcPr>
            <w:tcW w:w="1195" w:type="pct"/>
            <w:vAlign w:val="center"/>
          </w:tcPr>
          <w:p w:rsidR="00E60502" w:rsidRPr="00C0748E" w:rsidRDefault="00E60502" w:rsidP="00004629">
            <w:pPr>
              <w:jc w:val="left"/>
              <w:rPr>
                <w:rFonts w:cs="Arial"/>
                <w:sz w:val="18"/>
                <w:szCs w:val="18"/>
              </w:rPr>
            </w:pPr>
            <w:r>
              <w:rPr>
                <w:rFonts w:cs="Arial"/>
                <w:sz w:val="18"/>
                <w:szCs w:val="18"/>
              </w:rPr>
              <w:t>Indicative cost</w:t>
            </w:r>
            <w:r w:rsidRPr="00C0748E">
              <w:rPr>
                <w:rFonts w:cs="Arial"/>
                <w:sz w:val="18"/>
                <w:szCs w:val="18"/>
              </w:rPr>
              <w:t xml:space="preserve"> </w:t>
            </w:r>
            <w:r>
              <w:rPr>
                <w:rFonts w:cs="Arial"/>
                <w:sz w:val="18"/>
                <w:szCs w:val="18"/>
              </w:rPr>
              <w:t xml:space="preserve"> per year: </w:t>
            </w:r>
            <w:r w:rsidRPr="00C0748E">
              <w:rPr>
                <w:rFonts w:cs="Arial"/>
                <w:sz w:val="18"/>
                <w:szCs w:val="18"/>
              </w:rPr>
              <w:t xml:space="preserve">3,000 </w:t>
            </w:r>
          </w:p>
        </w:tc>
        <w:tc>
          <w:tcPr>
            <w:tcW w:w="975" w:type="pct"/>
          </w:tcPr>
          <w:p w:rsidR="00E60502" w:rsidRPr="00C0748E" w:rsidRDefault="00E60502" w:rsidP="00004629">
            <w:pPr>
              <w:jc w:val="left"/>
              <w:rPr>
                <w:rFonts w:cs="Arial"/>
                <w:sz w:val="18"/>
                <w:szCs w:val="18"/>
              </w:rPr>
            </w:pPr>
            <w:r>
              <w:rPr>
                <w:rFonts w:cs="Arial"/>
                <w:sz w:val="18"/>
                <w:szCs w:val="18"/>
              </w:rPr>
              <w:t>End of Project</w:t>
            </w:r>
          </w:p>
        </w:tc>
      </w:tr>
      <w:tr w:rsidR="00E60502" w:rsidRPr="00D60B0B" w:rsidTr="00004629">
        <w:trPr>
          <w:cantSplit/>
          <w:trHeight w:val="944"/>
          <w:jc w:val="center"/>
        </w:trPr>
        <w:tc>
          <w:tcPr>
            <w:tcW w:w="2830" w:type="pct"/>
            <w:gridSpan w:val="2"/>
            <w:shd w:val="clear" w:color="auto" w:fill="E6E6E6"/>
          </w:tcPr>
          <w:p w:rsidR="00E60502" w:rsidRPr="00C0748E" w:rsidRDefault="00E60502" w:rsidP="00004629">
            <w:pPr>
              <w:rPr>
                <w:rFonts w:cs="Arial"/>
                <w:b/>
                <w:sz w:val="18"/>
                <w:szCs w:val="18"/>
              </w:rPr>
            </w:pPr>
            <w:r w:rsidRPr="00C0748E">
              <w:rPr>
                <w:rFonts w:cs="Arial"/>
                <w:b/>
                <w:sz w:val="18"/>
                <w:szCs w:val="18"/>
              </w:rPr>
              <w:t xml:space="preserve">TOTAL indicative COST </w:t>
            </w:r>
          </w:p>
          <w:p w:rsidR="00E60502" w:rsidRPr="00C0748E" w:rsidRDefault="00E60502" w:rsidP="00004629">
            <w:pPr>
              <w:rPr>
                <w:rFonts w:cs="Arial"/>
                <w:sz w:val="18"/>
                <w:szCs w:val="18"/>
              </w:rPr>
            </w:pPr>
            <w:r w:rsidRPr="00C0748E">
              <w:rPr>
                <w:rFonts w:cs="Arial"/>
                <w:sz w:val="18"/>
                <w:szCs w:val="18"/>
              </w:rPr>
              <w:t xml:space="preserve">Excluding project team staff time and UNDP staff and travel expenses </w:t>
            </w:r>
          </w:p>
        </w:tc>
        <w:tc>
          <w:tcPr>
            <w:tcW w:w="1195" w:type="pct"/>
            <w:shd w:val="clear" w:color="auto" w:fill="E6E6E6"/>
            <w:vAlign w:val="center"/>
          </w:tcPr>
          <w:p w:rsidR="00E60502" w:rsidRPr="00C0748E" w:rsidRDefault="00E60502" w:rsidP="00004629">
            <w:pPr>
              <w:jc w:val="left"/>
              <w:rPr>
                <w:rFonts w:cs="Arial"/>
                <w:sz w:val="18"/>
                <w:szCs w:val="18"/>
              </w:rPr>
            </w:pPr>
            <w:r w:rsidRPr="00C0748E">
              <w:rPr>
                <w:rFonts w:cs="Arial"/>
                <w:sz w:val="18"/>
                <w:szCs w:val="18"/>
              </w:rPr>
              <w:t xml:space="preserve"> US$ </w:t>
            </w:r>
            <w:r>
              <w:rPr>
                <w:rFonts w:cs="Arial"/>
                <w:sz w:val="18"/>
                <w:szCs w:val="18"/>
              </w:rPr>
              <w:t>21,000</w:t>
            </w:r>
          </w:p>
        </w:tc>
        <w:tc>
          <w:tcPr>
            <w:tcW w:w="975" w:type="pct"/>
            <w:shd w:val="clear" w:color="auto" w:fill="E6E6E6"/>
          </w:tcPr>
          <w:p w:rsidR="00E60502" w:rsidRPr="00C0748E" w:rsidRDefault="00E60502" w:rsidP="00004629">
            <w:pPr>
              <w:jc w:val="left"/>
              <w:rPr>
                <w:rFonts w:cs="Arial"/>
                <w:sz w:val="18"/>
                <w:szCs w:val="18"/>
              </w:rPr>
            </w:pPr>
          </w:p>
        </w:tc>
      </w:tr>
    </w:tbl>
    <w:p w:rsidR="00E60502" w:rsidRDefault="00E60502" w:rsidP="0094330A">
      <w:pPr>
        <w:rPr>
          <w:rFonts w:cs="Arial"/>
          <w:sz w:val="20"/>
          <w:szCs w:val="20"/>
        </w:rPr>
      </w:pPr>
    </w:p>
    <w:p w:rsidR="0094330A" w:rsidRPr="00022708" w:rsidRDefault="0094330A" w:rsidP="0094330A">
      <w:pPr>
        <w:rPr>
          <w:rFonts w:cs="Arial"/>
          <w:sz w:val="20"/>
          <w:szCs w:val="20"/>
        </w:rPr>
      </w:pPr>
      <w:r w:rsidRPr="00022708">
        <w:rPr>
          <w:rFonts w:cs="Arial"/>
          <w:sz w:val="20"/>
          <w:szCs w:val="20"/>
        </w:rPr>
        <w:t xml:space="preserve">Project monitoring and evaluation will be conducted in accordance with established UNDP and GEF procedures and will be provided by the Project Manager, the Project Team and the UNDP Country Office (UNDP-CO) with support from the UNDP/MPU (Montreal Protocol Unit) Chemicals team. The Project Steering Committee will monitor the project progress and ensure that the activities are undertaken in a timely manner and meet the goal and objectives of the project. </w:t>
      </w:r>
    </w:p>
    <w:p w:rsidR="0094330A" w:rsidRPr="00022708" w:rsidRDefault="0094330A" w:rsidP="0094330A">
      <w:pPr>
        <w:rPr>
          <w:rFonts w:cs="Arial"/>
          <w:sz w:val="20"/>
          <w:szCs w:val="20"/>
        </w:rPr>
      </w:pPr>
      <w:r w:rsidRPr="00022708">
        <w:rPr>
          <w:rFonts w:cs="Arial"/>
          <w:sz w:val="20"/>
          <w:szCs w:val="20"/>
        </w:rPr>
        <w:t>All the main documents/reports prepared will be compiled by the Project Management Unit (PMU – Project Manager, Project Director and UNDP CO) and endorsed by the Project Board.  The Financial reports submitted will be as per the UNDP Financial rules and regulations.</w:t>
      </w:r>
    </w:p>
    <w:p w:rsidR="0094330A" w:rsidRPr="002F5065" w:rsidRDefault="0094330A" w:rsidP="0094330A">
      <w:pPr>
        <w:rPr>
          <w:rFonts w:cs="Arial"/>
          <w:sz w:val="20"/>
          <w:szCs w:val="20"/>
        </w:rPr>
      </w:pPr>
    </w:p>
    <w:p w:rsidR="0094330A" w:rsidRPr="002F5065" w:rsidRDefault="0094330A" w:rsidP="0094330A">
      <w:pPr>
        <w:rPr>
          <w:rFonts w:cs="Arial"/>
          <w:b/>
          <w:sz w:val="20"/>
          <w:szCs w:val="20"/>
          <w:u w:val="single"/>
        </w:rPr>
      </w:pPr>
      <w:r w:rsidRPr="002F5065">
        <w:rPr>
          <w:rFonts w:cs="Arial"/>
          <w:b/>
          <w:sz w:val="20"/>
          <w:szCs w:val="20"/>
        </w:rPr>
        <w:t>Project start:</w:t>
      </w:r>
      <w:r w:rsidRPr="002F5065">
        <w:rPr>
          <w:rFonts w:cs="Arial"/>
          <w:sz w:val="20"/>
          <w:szCs w:val="20"/>
        </w:rPr>
        <w:t xml:space="preserve">  </w:t>
      </w:r>
    </w:p>
    <w:p w:rsidR="0094330A" w:rsidRDefault="0094330A" w:rsidP="0094330A">
      <w:pPr>
        <w:pStyle w:val="ParaCharChar"/>
      </w:pPr>
      <w:r w:rsidRPr="002F5065">
        <w:t>A Project Inception Workshop will be held</w:t>
      </w:r>
      <w:r>
        <w:t xml:space="preserve"> </w:t>
      </w:r>
      <w:r w:rsidRPr="0062685C">
        <w:rPr>
          <w:u w:val="single"/>
        </w:rPr>
        <w:t xml:space="preserve">within the first </w:t>
      </w:r>
      <w:r>
        <w:rPr>
          <w:u w:val="single"/>
        </w:rPr>
        <w:t>2</w:t>
      </w:r>
      <w:r w:rsidRPr="0062685C">
        <w:rPr>
          <w:u w:val="single"/>
        </w:rPr>
        <w:t xml:space="preserve"> months</w:t>
      </w:r>
      <w:r>
        <w:t xml:space="preserve"> of project start </w:t>
      </w:r>
      <w:r w:rsidRPr="002F5065">
        <w:t xml:space="preserve">with those with assigned roles in the project organization structure, UNDP country office and where appropriate/feasible regional technical policy and programme advisors as well as other stakeholders.  </w:t>
      </w:r>
      <w:r>
        <w:t xml:space="preserve">The Inception Workshop is crucial to building ownership for the project results and to plan the first year annual work plan. </w:t>
      </w:r>
    </w:p>
    <w:p w:rsidR="0094330A" w:rsidRPr="002F5065" w:rsidRDefault="0094330A" w:rsidP="0094330A">
      <w:pPr>
        <w:pStyle w:val="ParaCharChar"/>
      </w:pPr>
      <w:r>
        <w:t xml:space="preserve"> </w:t>
      </w:r>
    </w:p>
    <w:p w:rsidR="0094330A" w:rsidRPr="002F5065" w:rsidRDefault="0094330A" w:rsidP="0094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sidRPr="002F5065">
        <w:rPr>
          <w:rFonts w:cs="Arial"/>
          <w:sz w:val="20"/>
          <w:szCs w:val="20"/>
        </w:rPr>
        <w:t xml:space="preserve">The Inception Workshop </w:t>
      </w:r>
      <w:r>
        <w:rPr>
          <w:rFonts w:cs="Arial"/>
          <w:sz w:val="20"/>
          <w:szCs w:val="20"/>
        </w:rPr>
        <w:t xml:space="preserve">should </w:t>
      </w:r>
      <w:r w:rsidRPr="002F5065">
        <w:rPr>
          <w:rFonts w:cs="Arial"/>
          <w:sz w:val="20"/>
          <w:szCs w:val="20"/>
        </w:rPr>
        <w:t xml:space="preserve">address a number of </w:t>
      </w:r>
      <w:r>
        <w:rPr>
          <w:rFonts w:cs="Arial"/>
          <w:sz w:val="20"/>
          <w:szCs w:val="20"/>
        </w:rPr>
        <w:t xml:space="preserve">key </w:t>
      </w:r>
      <w:r w:rsidRPr="002F5065">
        <w:rPr>
          <w:rFonts w:cs="Arial"/>
          <w:sz w:val="20"/>
          <w:szCs w:val="20"/>
        </w:rPr>
        <w:t>issues including:</w:t>
      </w:r>
    </w:p>
    <w:p w:rsidR="0094330A" w:rsidRPr="002F5065" w:rsidRDefault="0094330A" w:rsidP="0094330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sidRPr="002F5065">
        <w:rPr>
          <w:rFonts w:cs="Arial"/>
          <w:sz w:val="20"/>
          <w:szCs w:val="20"/>
        </w:rPr>
        <w:t xml:space="preserve">Assist all partners to fully understand and take ownership of the project.  Detail the roles, support services and complementary responsibilities of UNDP CO and RCU staff </w:t>
      </w:r>
      <w:proofErr w:type="gramStart"/>
      <w:r w:rsidRPr="002F5065">
        <w:rPr>
          <w:rFonts w:cs="Arial"/>
          <w:sz w:val="20"/>
          <w:szCs w:val="20"/>
        </w:rPr>
        <w:t>vis</w:t>
      </w:r>
      <w:proofErr w:type="gramEnd"/>
      <w:r w:rsidRPr="002F5065">
        <w:rPr>
          <w:rFonts w:cs="Arial"/>
          <w:sz w:val="20"/>
          <w:szCs w:val="20"/>
        </w:rPr>
        <w:t xml:space="preserve">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94330A" w:rsidRPr="002F5065" w:rsidRDefault="0094330A" w:rsidP="0094330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Pr>
          <w:rFonts w:cs="Arial"/>
          <w:sz w:val="20"/>
          <w:szCs w:val="20"/>
        </w:rPr>
        <w:t xml:space="preserve">Based on the </w:t>
      </w:r>
      <w:r w:rsidRPr="002F5065">
        <w:rPr>
          <w:rFonts w:cs="Arial"/>
          <w:sz w:val="20"/>
          <w:szCs w:val="20"/>
        </w:rPr>
        <w:t>project results framework and the relevant GEF Tracking Tool if appropriate</w:t>
      </w:r>
      <w:r>
        <w:rPr>
          <w:rFonts w:cs="Arial"/>
          <w:sz w:val="20"/>
          <w:szCs w:val="20"/>
        </w:rPr>
        <w:t xml:space="preserve">, finalize the first annual work plan.  </w:t>
      </w:r>
      <w:r w:rsidRPr="002F5065">
        <w:rPr>
          <w:rFonts w:cs="Arial"/>
          <w:sz w:val="20"/>
          <w:szCs w:val="20"/>
        </w:rPr>
        <w:t xml:space="preserve">Review and agree on the indicators, targets and their means of verification, and recheck assumptions and risks.  </w:t>
      </w:r>
    </w:p>
    <w:p w:rsidR="0094330A" w:rsidRPr="002F5065" w:rsidRDefault="0094330A" w:rsidP="0094330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sidRPr="002F5065">
        <w:rPr>
          <w:rFonts w:cs="Arial"/>
          <w:sz w:val="20"/>
          <w:szCs w:val="20"/>
        </w:rPr>
        <w:t xml:space="preserve">Provide a detailed overview of reporting, monitoring and evaluation (M&amp;E) requirements.  The Monitoring and Evaluation work plan and budget should be agreed and scheduled. </w:t>
      </w:r>
    </w:p>
    <w:p w:rsidR="0094330A" w:rsidRPr="002F5065" w:rsidRDefault="0094330A" w:rsidP="0094330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sidRPr="002F5065">
        <w:rPr>
          <w:rFonts w:cs="Arial"/>
          <w:sz w:val="20"/>
          <w:szCs w:val="20"/>
        </w:rPr>
        <w:t>Discuss financial reporting procedures and obligations, and arrangements for annual audit.</w:t>
      </w:r>
    </w:p>
    <w:p w:rsidR="0094330A" w:rsidRPr="002F5065" w:rsidRDefault="0094330A" w:rsidP="0094330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sz w:val="20"/>
          <w:szCs w:val="20"/>
        </w:rPr>
      </w:pPr>
      <w:r w:rsidRPr="002F5065">
        <w:rPr>
          <w:rFonts w:cs="Arial"/>
          <w:sz w:val="20"/>
          <w:szCs w:val="20"/>
        </w:rPr>
        <w:t xml:space="preserve">Plan and schedule Project Board meetings.  Roles </w:t>
      </w:r>
      <w:r>
        <w:rPr>
          <w:rFonts w:cs="Arial"/>
          <w:sz w:val="20"/>
          <w:szCs w:val="20"/>
        </w:rPr>
        <w:t xml:space="preserve">and responsibilities </w:t>
      </w:r>
      <w:r w:rsidRPr="002F5065">
        <w:rPr>
          <w:rFonts w:cs="Arial"/>
          <w:sz w:val="20"/>
          <w:szCs w:val="20"/>
        </w:rPr>
        <w:t>of all project organisation structures should be clarified and meetings planned.</w:t>
      </w:r>
      <w:r>
        <w:rPr>
          <w:rFonts w:cs="Arial"/>
          <w:sz w:val="20"/>
          <w:szCs w:val="20"/>
        </w:rPr>
        <w:t xml:space="preserve">  The first Project Board meeting should be held </w:t>
      </w:r>
      <w:r w:rsidRPr="0062685C">
        <w:rPr>
          <w:rFonts w:cs="Arial"/>
          <w:sz w:val="20"/>
          <w:szCs w:val="20"/>
          <w:u w:val="single"/>
        </w:rPr>
        <w:t>within the first 12 months</w:t>
      </w:r>
      <w:r>
        <w:rPr>
          <w:rFonts w:cs="Arial"/>
          <w:sz w:val="20"/>
          <w:szCs w:val="20"/>
        </w:rPr>
        <w:t xml:space="preserve"> following the inception workshop.</w:t>
      </w:r>
    </w:p>
    <w:p w:rsidR="0094330A" w:rsidRDefault="0094330A" w:rsidP="0094330A"/>
    <w:p w:rsidR="0094330A" w:rsidRPr="00B65C96" w:rsidRDefault="0094330A" w:rsidP="0094330A">
      <w:pPr>
        <w:jc w:val="left"/>
        <w:rPr>
          <w:rFonts w:cs="Arial"/>
          <w:b/>
          <w:sz w:val="20"/>
          <w:szCs w:val="20"/>
        </w:rPr>
      </w:pPr>
      <w:r>
        <w:rPr>
          <w:sz w:val="20"/>
          <w:szCs w:val="20"/>
        </w:rPr>
        <w:t xml:space="preserve">An </w:t>
      </w:r>
      <w:r w:rsidRPr="005D321F">
        <w:rPr>
          <w:sz w:val="20"/>
          <w:szCs w:val="20"/>
          <w:u w:val="single"/>
        </w:rPr>
        <w:t>Inception Workshop</w:t>
      </w:r>
      <w:r w:rsidRPr="00B65C96">
        <w:rPr>
          <w:sz w:val="20"/>
          <w:szCs w:val="20"/>
        </w:rPr>
        <w:t xml:space="preserve"> report </w:t>
      </w:r>
      <w:r>
        <w:rPr>
          <w:sz w:val="20"/>
          <w:szCs w:val="20"/>
        </w:rPr>
        <w:t xml:space="preserve">is a key reference document and </w:t>
      </w:r>
      <w:r w:rsidRPr="00B65C96">
        <w:rPr>
          <w:sz w:val="20"/>
          <w:szCs w:val="20"/>
        </w:rPr>
        <w:t xml:space="preserve">must be prepared and shared with participants to </w:t>
      </w:r>
      <w:r>
        <w:rPr>
          <w:sz w:val="20"/>
          <w:szCs w:val="20"/>
        </w:rPr>
        <w:t>formalize various</w:t>
      </w:r>
      <w:r w:rsidRPr="00B65C96">
        <w:rPr>
          <w:sz w:val="20"/>
          <w:szCs w:val="20"/>
        </w:rPr>
        <w:t xml:space="preserve"> agreement</w:t>
      </w:r>
      <w:r>
        <w:rPr>
          <w:sz w:val="20"/>
          <w:szCs w:val="20"/>
        </w:rPr>
        <w:t xml:space="preserve">s and plans decided during the meeting.  </w:t>
      </w:r>
    </w:p>
    <w:p w:rsidR="0094330A" w:rsidRDefault="0094330A" w:rsidP="0094330A">
      <w:pPr>
        <w:rPr>
          <w:rFonts w:cs="Arial"/>
          <w:b/>
          <w:sz w:val="20"/>
          <w:szCs w:val="20"/>
        </w:rPr>
      </w:pPr>
    </w:p>
    <w:p w:rsidR="0094330A" w:rsidRPr="002F5065" w:rsidRDefault="0094330A" w:rsidP="0094330A">
      <w:pPr>
        <w:rPr>
          <w:rFonts w:cs="Arial"/>
          <w:b/>
          <w:sz w:val="20"/>
          <w:szCs w:val="20"/>
        </w:rPr>
      </w:pPr>
      <w:r w:rsidRPr="002F5065">
        <w:rPr>
          <w:rFonts w:cs="Arial"/>
          <w:b/>
          <w:sz w:val="20"/>
          <w:szCs w:val="20"/>
        </w:rPr>
        <w:t>Quarterly:</w:t>
      </w:r>
    </w:p>
    <w:p w:rsidR="0094330A" w:rsidRDefault="0094330A" w:rsidP="0094330A">
      <w:pPr>
        <w:pStyle w:val="Bullets"/>
        <w:numPr>
          <w:ilvl w:val="0"/>
          <w:numId w:val="14"/>
        </w:numPr>
        <w:spacing w:after="120"/>
        <w:rPr>
          <w:rFonts w:ascii="Arial" w:hAnsi="Arial" w:cs="Arial"/>
          <w:sz w:val="20"/>
          <w:szCs w:val="20"/>
        </w:rPr>
      </w:pPr>
      <w:r>
        <w:rPr>
          <w:rFonts w:ascii="Arial" w:hAnsi="Arial" w:cs="Arial"/>
          <w:sz w:val="20"/>
          <w:szCs w:val="20"/>
        </w:rPr>
        <w:t>Progress made shall be monitored in the UNDP Enhanced Results Based Managment Platform.</w:t>
      </w:r>
    </w:p>
    <w:p w:rsidR="0094330A" w:rsidRPr="005B4C71" w:rsidRDefault="0094330A" w:rsidP="0094330A">
      <w:pPr>
        <w:pStyle w:val="Bullets"/>
        <w:numPr>
          <w:ilvl w:val="0"/>
          <w:numId w:val="14"/>
        </w:numPr>
        <w:spacing w:after="120"/>
        <w:rPr>
          <w:rFonts w:ascii="Arial" w:hAnsi="Arial" w:cs="Arial"/>
          <w:sz w:val="20"/>
          <w:szCs w:val="20"/>
        </w:rPr>
      </w:pPr>
      <w:r w:rsidRPr="005B4C71">
        <w:rPr>
          <w:rFonts w:ascii="Arial" w:hAnsi="Arial" w:cs="Arial"/>
          <w:sz w:val="20"/>
          <w:szCs w:val="20"/>
        </w:rPr>
        <w:t xml:space="preserve">Based on the initial risk analysis submitted, </w:t>
      </w:r>
      <w:r>
        <w:rPr>
          <w:rFonts w:ascii="Arial" w:hAnsi="Arial" w:cs="Arial"/>
          <w:sz w:val="20"/>
          <w:szCs w:val="20"/>
        </w:rPr>
        <w:t>the</w:t>
      </w:r>
      <w:r w:rsidRPr="005B4C71">
        <w:rPr>
          <w:rFonts w:ascii="Arial" w:hAnsi="Arial" w:cs="Arial"/>
          <w:sz w:val="20"/>
          <w:szCs w:val="20"/>
        </w:rPr>
        <w:t xml:space="preserve"> risk log shall be regularly updated</w:t>
      </w:r>
      <w:r>
        <w:rPr>
          <w:rFonts w:ascii="Arial" w:hAnsi="Arial" w:cs="Arial"/>
          <w:sz w:val="20"/>
          <w:szCs w:val="20"/>
        </w:rPr>
        <w:t xml:space="preserve"> in ATLAS</w:t>
      </w:r>
      <w:r w:rsidRPr="005B4C71">
        <w:rPr>
          <w:rFonts w:ascii="Arial" w:hAnsi="Arial" w:cs="Arial"/>
          <w:sz w:val="20"/>
          <w:szCs w:val="20"/>
        </w:rPr>
        <w:t xml:space="preserve">.  Risks become critical when the impact and probability are high.  Note that for UNDP GEF projects, all </w:t>
      </w:r>
      <w:r w:rsidRPr="005B4C71">
        <w:rPr>
          <w:rFonts w:ascii="Arial" w:hAnsi="Arial" w:cs="Arial"/>
          <w:sz w:val="20"/>
          <w:szCs w:val="20"/>
        </w:rPr>
        <w:lastRenderedPageBreak/>
        <w:t xml:space="preserve">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rsidR="0094330A" w:rsidRPr="005808AC" w:rsidRDefault="0094330A" w:rsidP="0094330A">
      <w:pPr>
        <w:pStyle w:val="Bullets"/>
        <w:numPr>
          <w:ilvl w:val="0"/>
          <w:numId w:val="14"/>
        </w:numPr>
        <w:spacing w:after="120"/>
        <w:rPr>
          <w:rFonts w:ascii="Arial" w:hAnsi="Arial" w:cs="Arial"/>
          <w:sz w:val="20"/>
          <w:szCs w:val="20"/>
        </w:rPr>
      </w:pPr>
      <w:r w:rsidRPr="005B4C71">
        <w:rPr>
          <w:rFonts w:ascii="Arial" w:hAnsi="Arial" w:cs="Arial"/>
          <w:color w:val="000000"/>
          <w:sz w:val="20"/>
          <w:szCs w:val="20"/>
        </w:rPr>
        <w:t>Based on the information recorded in Atlas, a Project Progress Reports (PPR) can be generated in the Executive Snapshot.</w:t>
      </w:r>
    </w:p>
    <w:p w:rsidR="0094330A" w:rsidRPr="005B4C71" w:rsidRDefault="0094330A" w:rsidP="0094330A">
      <w:pPr>
        <w:pStyle w:val="Bullets"/>
        <w:numPr>
          <w:ilvl w:val="0"/>
          <w:numId w:val="14"/>
        </w:numPr>
        <w:spacing w:after="120"/>
        <w:rPr>
          <w:rFonts w:ascii="Arial" w:hAnsi="Arial" w:cs="Arial"/>
          <w:sz w:val="20"/>
          <w:szCs w:val="20"/>
        </w:rPr>
      </w:pPr>
      <w:r>
        <w:rPr>
          <w:rFonts w:ascii="Arial" w:hAnsi="Arial" w:cs="Arial"/>
          <w:color w:val="000000"/>
          <w:sz w:val="20"/>
          <w:szCs w:val="20"/>
        </w:rPr>
        <w:t>Other ATLAS logs can be used to monitor issues, lessons learned etc...  The use of these functions is a key indicator in the UNDP Executive Balanced Scorecard.</w:t>
      </w:r>
    </w:p>
    <w:p w:rsidR="0094330A" w:rsidRDefault="0094330A" w:rsidP="0094330A">
      <w:pPr>
        <w:spacing w:after="0"/>
        <w:jc w:val="left"/>
        <w:rPr>
          <w:rFonts w:cs="Arial"/>
          <w:b/>
          <w:sz w:val="20"/>
          <w:szCs w:val="20"/>
          <w:lang w:val="en-US"/>
        </w:rPr>
      </w:pPr>
    </w:p>
    <w:p w:rsidR="0094330A" w:rsidRPr="002F5065" w:rsidRDefault="0094330A" w:rsidP="0094330A">
      <w:pPr>
        <w:spacing w:after="0"/>
        <w:jc w:val="left"/>
        <w:rPr>
          <w:rFonts w:cs="Arial"/>
          <w:b/>
          <w:sz w:val="20"/>
          <w:szCs w:val="20"/>
          <w:lang w:val="en-US"/>
        </w:rPr>
      </w:pPr>
      <w:r w:rsidRPr="002F5065">
        <w:rPr>
          <w:rFonts w:cs="Arial"/>
          <w:b/>
          <w:sz w:val="20"/>
          <w:szCs w:val="20"/>
          <w:lang w:val="en-US"/>
        </w:rPr>
        <w:t>Annually:</w:t>
      </w:r>
    </w:p>
    <w:p w:rsidR="0094330A" w:rsidRPr="00AB410B" w:rsidRDefault="0094330A" w:rsidP="0094330A">
      <w:pPr>
        <w:numPr>
          <w:ilvl w:val="0"/>
          <w:numId w:val="15"/>
        </w:numPr>
        <w:spacing w:after="0"/>
        <w:jc w:val="left"/>
        <w:rPr>
          <w:rFonts w:cs="Arial"/>
          <w:sz w:val="20"/>
          <w:szCs w:val="20"/>
          <w:u w:val="single"/>
          <w:lang w:val="en-US"/>
        </w:rPr>
      </w:pPr>
      <w:r w:rsidRPr="002F5065">
        <w:rPr>
          <w:rFonts w:cs="Arial"/>
          <w:sz w:val="20"/>
          <w:szCs w:val="20"/>
          <w:u w:val="single"/>
          <w:lang w:val="en-US"/>
        </w:rPr>
        <w:t>Annual Project Re</w:t>
      </w:r>
      <w:r>
        <w:rPr>
          <w:rFonts w:cs="Arial"/>
          <w:sz w:val="20"/>
          <w:szCs w:val="20"/>
          <w:u w:val="single"/>
          <w:lang w:val="en-US"/>
        </w:rPr>
        <w:t>view</w:t>
      </w:r>
      <w:r w:rsidRPr="002F5065">
        <w:rPr>
          <w:rFonts w:cs="Arial"/>
          <w:sz w:val="20"/>
          <w:szCs w:val="20"/>
          <w:u w:val="single"/>
          <w:lang w:val="en-US"/>
        </w:rPr>
        <w:t>/Project Implementation Re</w:t>
      </w:r>
      <w:r>
        <w:rPr>
          <w:rFonts w:cs="Arial"/>
          <w:sz w:val="20"/>
          <w:szCs w:val="20"/>
          <w:u w:val="single"/>
          <w:lang w:val="en-US"/>
        </w:rPr>
        <w:t xml:space="preserve">ports </w:t>
      </w:r>
      <w:r w:rsidRPr="002F5065">
        <w:rPr>
          <w:rFonts w:cs="Arial"/>
          <w:sz w:val="20"/>
          <w:szCs w:val="20"/>
          <w:u w:val="single"/>
          <w:lang w:val="en-US"/>
        </w:rPr>
        <w:t>(APR/PIR</w:t>
      </w:r>
      <w:r w:rsidRPr="002F5065">
        <w:rPr>
          <w:rFonts w:cs="Arial"/>
          <w:sz w:val="20"/>
          <w:szCs w:val="20"/>
          <w:lang w:val="en-US"/>
        </w:rPr>
        <w:t xml:space="preserve">):  This </w:t>
      </w:r>
      <w:r>
        <w:rPr>
          <w:rFonts w:cs="Arial"/>
          <w:sz w:val="20"/>
          <w:szCs w:val="20"/>
          <w:lang w:val="en-US"/>
        </w:rPr>
        <w:t xml:space="preserve">key </w:t>
      </w:r>
      <w:r w:rsidRPr="002F5065">
        <w:rPr>
          <w:rFonts w:cs="Arial"/>
          <w:sz w:val="20"/>
          <w:szCs w:val="20"/>
          <w:lang w:val="en-US"/>
        </w:rPr>
        <w:t xml:space="preserve">report </w:t>
      </w:r>
      <w:r>
        <w:rPr>
          <w:rFonts w:cs="Arial"/>
          <w:sz w:val="20"/>
          <w:szCs w:val="20"/>
          <w:lang w:val="en-US"/>
        </w:rPr>
        <w:t>is prepared to monitor progress made since project start and in particular for the previous reporting period (30 June to 1 July).  The APR/PIR co</w:t>
      </w:r>
      <w:r w:rsidRPr="002F5065">
        <w:rPr>
          <w:rFonts w:cs="Arial"/>
          <w:sz w:val="20"/>
          <w:szCs w:val="20"/>
          <w:lang w:val="en-US"/>
        </w:rPr>
        <w:t xml:space="preserve">mbines </w:t>
      </w:r>
      <w:r>
        <w:rPr>
          <w:rFonts w:cs="Arial"/>
          <w:sz w:val="20"/>
          <w:szCs w:val="20"/>
          <w:lang w:val="en-US"/>
        </w:rPr>
        <w:t xml:space="preserve">both </w:t>
      </w:r>
      <w:r w:rsidRPr="002F5065">
        <w:rPr>
          <w:rFonts w:cs="Arial"/>
          <w:sz w:val="20"/>
          <w:szCs w:val="20"/>
          <w:lang w:val="en-US"/>
        </w:rPr>
        <w:t xml:space="preserve">UNDP and GEF reporting requirements.  </w:t>
      </w:r>
    </w:p>
    <w:p w:rsidR="0094330A" w:rsidRDefault="0094330A" w:rsidP="0094330A">
      <w:pPr>
        <w:pStyle w:val="NormalWeb"/>
        <w:spacing w:before="0" w:beforeAutospacing="0" w:after="0" w:afterAutospacing="0"/>
        <w:ind w:left="360"/>
        <w:jc w:val="left"/>
        <w:rPr>
          <w:rFonts w:ascii="Arial" w:hAnsi="Arial" w:cs="Arial"/>
          <w:sz w:val="20"/>
          <w:szCs w:val="20"/>
        </w:rPr>
      </w:pPr>
    </w:p>
    <w:p w:rsidR="0094330A" w:rsidRDefault="0094330A" w:rsidP="0094330A">
      <w:pPr>
        <w:pStyle w:val="NormalWeb"/>
        <w:spacing w:before="0" w:beforeAutospacing="0" w:after="0" w:afterAutospacing="0"/>
        <w:ind w:left="360"/>
        <w:jc w:val="left"/>
        <w:rPr>
          <w:rFonts w:ascii="Arial" w:hAnsi="Arial" w:cs="Arial"/>
          <w:sz w:val="20"/>
          <w:szCs w:val="20"/>
        </w:rPr>
      </w:pPr>
      <w:r w:rsidRPr="00AB410B">
        <w:rPr>
          <w:rFonts w:ascii="Arial" w:hAnsi="Arial" w:cs="Arial"/>
          <w:sz w:val="20"/>
          <w:szCs w:val="20"/>
        </w:rPr>
        <w:t xml:space="preserve">The </w:t>
      </w:r>
      <w:r>
        <w:rPr>
          <w:rFonts w:ascii="Arial" w:hAnsi="Arial" w:cs="Arial"/>
          <w:sz w:val="20"/>
          <w:szCs w:val="20"/>
        </w:rPr>
        <w:t>APR/PIR includes, but is not limited to, reporting on the following:</w:t>
      </w:r>
    </w:p>
    <w:p w:rsidR="0094330A" w:rsidRDefault="0094330A" w:rsidP="0094330A">
      <w:pPr>
        <w:pStyle w:val="NormalWeb"/>
        <w:numPr>
          <w:ilvl w:val="0"/>
          <w:numId w:val="19"/>
        </w:numPr>
        <w:spacing w:before="0" w:beforeAutospacing="0" w:after="0" w:afterAutospacing="0"/>
        <w:jc w:val="left"/>
        <w:rPr>
          <w:rFonts w:ascii="Arial" w:hAnsi="Arial" w:cs="Arial"/>
          <w:sz w:val="20"/>
          <w:szCs w:val="20"/>
        </w:rPr>
      </w:pPr>
      <w:r w:rsidRPr="00AB410B">
        <w:rPr>
          <w:rFonts w:ascii="Arial" w:hAnsi="Arial" w:cs="Arial"/>
          <w:sz w:val="20"/>
          <w:szCs w:val="20"/>
        </w:rPr>
        <w:t>Progress made toward project objective and project outcomes - each with indicators, baseline data and end-of-project targets</w:t>
      </w:r>
      <w:r>
        <w:rPr>
          <w:rFonts w:ascii="Arial" w:hAnsi="Arial" w:cs="Arial"/>
          <w:sz w:val="20"/>
          <w:szCs w:val="20"/>
        </w:rPr>
        <w:t xml:space="preserve"> (cumulative)</w:t>
      </w:r>
      <w:r w:rsidRPr="00AB410B">
        <w:rPr>
          <w:rFonts w:ascii="Arial" w:hAnsi="Arial" w:cs="Arial"/>
          <w:sz w:val="20"/>
          <w:szCs w:val="20"/>
        </w:rPr>
        <w:t xml:space="preserve">  </w:t>
      </w:r>
    </w:p>
    <w:p w:rsidR="0094330A" w:rsidRDefault="0094330A" w:rsidP="0094330A">
      <w:pPr>
        <w:pStyle w:val="NormalWeb"/>
        <w:numPr>
          <w:ilvl w:val="0"/>
          <w:numId w:val="19"/>
        </w:numPr>
        <w:spacing w:before="0" w:beforeAutospacing="0" w:after="0" w:afterAutospacing="0"/>
        <w:jc w:val="left"/>
        <w:rPr>
          <w:rFonts w:ascii="Arial" w:hAnsi="Arial" w:cs="Arial"/>
          <w:sz w:val="20"/>
          <w:szCs w:val="20"/>
        </w:rPr>
      </w:pPr>
      <w:r>
        <w:rPr>
          <w:rFonts w:ascii="Arial" w:hAnsi="Arial" w:cs="Arial"/>
          <w:sz w:val="20"/>
          <w:szCs w:val="20"/>
        </w:rPr>
        <w:t>P</w:t>
      </w:r>
      <w:r w:rsidRPr="00AB410B">
        <w:rPr>
          <w:rFonts w:ascii="Arial" w:hAnsi="Arial" w:cs="Arial"/>
          <w:sz w:val="20"/>
          <w:szCs w:val="20"/>
        </w:rPr>
        <w:t xml:space="preserve">roject outputs </w:t>
      </w:r>
      <w:r>
        <w:rPr>
          <w:rFonts w:ascii="Arial" w:hAnsi="Arial" w:cs="Arial"/>
          <w:sz w:val="20"/>
          <w:szCs w:val="20"/>
        </w:rPr>
        <w:t xml:space="preserve">delivered </w:t>
      </w:r>
      <w:r w:rsidRPr="00AB410B">
        <w:rPr>
          <w:rFonts w:ascii="Arial" w:hAnsi="Arial" w:cs="Arial"/>
          <w:sz w:val="20"/>
          <w:szCs w:val="20"/>
        </w:rPr>
        <w:t>per project outcome</w:t>
      </w:r>
      <w:r>
        <w:rPr>
          <w:rFonts w:ascii="Arial" w:hAnsi="Arial" w:cs="Arial"/>
          <w:sz w:val="20"/>
          <w:szCs w:val="20"/>
        </w:rPr>
        <w:t xml:space="preserve"> (annual).</w:t>
      </w:r>
      <w:r w:rsidRPr="00AB410B">
        <w:rPr>
          <w:rFonts w:ascii="Arial" w:hAnsi="Arial" w:cs="Arial"/>
          <w:sz w:val="20"/>
          <w:szCs w:val="20"/>
        </w:rPr>
        <w:t xml:space="preserve"> </w:t>
      </w:r>
    </w:p>
    <w:p w:rsidR="0094330A" w:rsidRDefault="0094330A" w:rsidP="0094330A">
      <w:pPr>
        <w:pStyle w:val="NormalWeb"/>
        <w:numPr>
          <w:ilvl w:val="0"/>
          <w:numId w:val="19"/>
        </w:numPr>
        <w:spacing w:before="0" w:beforeAutospacing="0" w:after="0" w:afterAutospacing="0"/>
        <w:jc w:val="left"/>
        <w:rPr>
          <w:rFonts w:ascii="Arial" w:hAnsi="Arial" w:cs="Arial"/>
          <w:sz w:val="20"/>
          <w:szCs w:val="20"/>
        </w:rPr>
      </w:pPr>
      <w:r>
        <w:rPr>
          <w:rFonts w:ascii="Arial" w:hAnsi="Arial" w:cs="Arial"/>
          <w:sz w:val="20"/>
          <w:szCs w:val="20"/>
        </w:rPr>
        <w:t>Lesson learned/good practice.</w:t>
      </w:r>
    </w:p>
    <w:p w:rsidR="0094330A" w:rsidRDefault="0094330A" w:rsidP="0094330A">
      <w:pPr>
        <w:pStyle w:val="NormalWeb"/>
        <w:numPr>
          <w:ilvl w:val="0"/>
          <w:numId w:val="19"/>
        </w:numPr>
        <w:spacing w:before="0" w:beforeAutospacing="0" w:after="0" w:afterAutospacing="0"/>
        <w:jc w:val="left"/>
        <w:rPr>
          <w:rFonts w:ascii="Arial" w:hAnsi="Arial" w:cs="Arial"/>
          <w:sz w:val="20"/>
          <w:szCs w:val="20"/>
        </w:rPr>
      </w:pPr>
      <w:r>
        <w:rPr>
          <w:rFonts w:ascii="Arial" w:hAnsi="Arial" w:cs="Arial"/>
          <w:sz w:val="20"/>
          <w:szCs w:val="20"/>
        </w:rPr>
        <w:t>AWP and other expenditure reports</w:t>
      </w:r>
    </w:p>
    <w:p w:rsidR="0094330A" w:rsidRDefault="0094330A" w:rsidP="0094330A">
      <w:pPr>
        <w:pStyle w:val="NormalWeb"/>
        <w:numPr>
          <w:ilvl w:val="0"/>
          <w:numId w:val="19"/>
        </w:numPr>
        <w:spacing w:before="0" w:beforeAutospacing="0" w:after="0" w:afterAutospacing="0"/>
        <w:jc w:val="left"/>
        <w:rPr>
          <w:rFonts w:ascii="Arial" w:hAnsi="Arial" w:cs="Arial"/>
          <w:sz w:val="20"/>
          <w:szCs w:val="20"/>
        </w:rPr>
      </w:pPr>
      <w:r>
        <w:rPr>
          <w:rFonts w:ascii="Arial" w:hAnsi="Arial" w:cs="Arial"/>
          <w:sz w:val="20"/>
          <w:szCs w:val="20"/>
        </w:rPr>
        <w:t>Risk and adaptive management</w:t>
      </w:r>
    </w:p>
    <w:p w:rsidR="0094330A" w:rsidRDefault="0094330A" w:rsidP="0094330A">
      <w:pPr>
        <w:pStyle w:val="NormalWeb"/>
        <w:numPr>
          <w:ilvl w:val="0"/>
          <w:numId w:val="19"/>
        </w:numPr>
        <w:spacing w:before="0" w:beforeAutospacing="0" w:after="0" w:afterAutospacing="0"/>
        <w:jc w:val="left"/>
        <w:rPr>
          <w:rFonts w:ascii="Arial" w:hAnsi="Arial" w:cs="Arial"/>
          <w:sz w:val="20"/>
          <w:szCs w:val="20"/>
        </w:rPr>
      </w:pPr>
      <w:r>
        <w:rPr>
          <w:rFonts w:ascii="Arial" w:hAnsi="Arial" w:cs="Arial"/>
          <w:sz w:val="20"/>
          <w:szCs w:val="20"/>
        </w:rPr>
        <w:t>ATLAS QPR</w:t>
      </w:r>
    </w:p>
    <w:p w:rsidR="0094330A" w:rsidRPr="00AB410B" w:rsidRDefault="0094330A" w:rsidP="0094330A">
      <w:pPr>
        <w:pStyle w:val="NormalWeb"/>
        <w:numPr>
          <w:ilvl w:val="0"/>
          <w:numId w:val="19"/>
        </w:numPr>
        <w:spacing w:before="0" w:beforeAutospacing="0" w:after="0" w:afterAutospacing="0"/>
        <w:jc w:val="left"/>
        <w:rPr>
          <w:rFonts w:ascii="Arial" w:hAnsi="Arial" w:cs="Arial"/>
          <w:sz w:val="20"/>
          <w:szCs w:val="20"/>
        </w:rPr>
      </w:pPr>
      <w:r w:rsidRPr="00AB410B">
        <w:rPr>
          <w:rFonts w:ascii="Arial" w:hAnsi="Arial" w:cs="Arial"/>
          <w:sz w:val="20"/>
          <w:szCs w:val="20"/>
        </w:rPr>
        <w:t xml:space="preserve">Portfolio level indicators (i.e. GEF focal area tracking tools) are used by most focal areas on an annual basis as well.  </w:t>
      </w:r>
    </w:p>
    <w:p w:rsidR="0094330A" w:rsidRPr="00AB410B" w:rsidRDefault="0094330A" w:rsidP="0094330A">
      <w:pPr>
        <w:spacing w:after="0"/>
        <w:ind w:left="360"/>
        <w:jc w:val="left"/>
        <w:rPr>
          <w:rFonts w:cs="Arial"/>
          <w:sz w:val="20"/>
          <w:szCs w:val="20"/>
          <w:u w:val="single"/>
          <w:lang w:val="en-US"/>
        </w:rPr>
      </w:pPr>
      <w:r w:rsidRPr="00AB410B">
        <w:rPr>
          <w:rFonts w:cs="Arial"/>
          <w:sz w:val="20"/>
          <w:szCs w:val="20"/>
          <w:lang w:val="en-US"/>
        </w:rPr>
        <w:t xml:space="preserve"> </w:t>
      </w:r>
    </w:p>
    <w:p w:rsidR="0094330A" w:rsidRPr="002F5065" w:rsidRDefault="0094330A" w:rsidP="00943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b/>
          <w:sz w:val="20"/>
          <w:szCs w:val="20"/>
        </w:rPr>
      </w:pPr>
      <w:r w:rsidRPr="002F5065">
        <w:rPr>
          <w:rFonts w:cs="Arial"/>
          <w:b/>
          <w:sz w:val="20"/>
          <w:szCs w:val="20"/>
        </w:rPr>
        <w:t>End of Project:</w:t>
      </w:r>
    </w:p>
    <w:p w:rsidR="0094330A" w:rsidRPr="002F5065" w:rsidRDefault="0094330A" w:rsidP="0094330A">
      <w:pPr>
        <w:pStyle w:val="ParaCharChar"/>
        <w:spacing w:before="0"/>
        <w:ind w:right="0"/>
      </w:pPr>
    </w:p>
    <w:p w:rsidR="0094330A" w:rsidRPr="00212345" w:rsidRDefault="0094330A" w:rsidP="0094330A">
      <w:pPr>
        <w:pStyle w:val="ParaCharChar"/>
      </w:pPr>
      <w:bookmarkStart w:id="43" w:name="_Toc159568199"/>
      <w:bookmarkStart w:id="44" w:name="_Toc108965478"/>
      <w:bookmarkStart w:id="45" w:name="_Toc104107685"/>
      <w:bookmarkStart w:id="46" w:name="_Toc104107489"/>
      <w:bookmarkStart w:id="47" w:name="_Toc170813554"/>
      <w:bookmarkStart w:id="48" w:name="_Toc170813973"/>
      <w:r w:rsidRPr="00212345">
        <w:t>During the last three months</w:t>
      </w:r>
      <w:r>
        <w:t xml:space="preserve">, </w:t>
      </w:r>
      <w:r w:rsidRPr="00212345">
        <w:t xml:space="preserve">the project team will prepare the </w:t>
      </w:r>
      <w:r w:rsidRPr="00212345">
        <w:rPr>
          <w:u w:val="single"/>
        </w:rPr>
        <w:t>Project Terminal Report</w:t>
      </w:r>
      <w:r w:rsidRPr="00212345">
        <w:t xml:space="preserve">. This comprehensive report will summarize </w:t>
      </w:r>
      <w:r>
        <w:t>the results achieved (objectives, outcomes, outputs)</w:t>
      </w:r>
      <w:r w:rsidRPr="00212345">
        <w:t xml:space="preserve">, </w:t>
      </w:r>
      <w:r>
        <w:t xml:space="preserve">lessons learned, problems met and areas where results may not have been achieved.  </w:t>
      </w:r>
      <w:r w:rsidRPr="00212345">
        <w:t xml:space="preserve">It will also lay out recommendations for any further steps that may need to be taken to ensure sustainability and replicability of the project’s </w:t>
      </w:r>
      <w:r>
        <w:t>results</w:t>
      </w:r>
      <w:r w:rsidRPr="00212345">
        <w:t>.</w:t>
      </w:r>
    </w:p>
    <w:p w:rsidR="0094330A" w:rsidRDefault="0094330A" w:rsidP="0094330A">
      <w:pPr>
        <w:rPr>
          <w:b/>
          <w:szCs w:val="22"/>
        </w:rPr>
      </w:pPr>
    </w:p>
    <w:p w:rsidR="0094330A" w:rsidRPr="003D461A" w:rsidRDefault="0094330A" w:rsidP="0094330A">
      <w:pPr>
        <w:rPr>
          <w:b/>
          <w:sz w:val="20"/>
          <w:szCs w:val="20"/>
        </w:rPr>
      </w:pPr>
      <w:r w:rsidRPr="003D461A">
        <w:rPr>
          <w:b/>
          <w:sz w:val="20"/>
          <w:szCs w:val="20"/>
        </w:rPr>
        <w:t>Learning and knowledge sharing</w:t>
      </w:r>
      <w:bookmarkEnd w:id="43"/>
      <w:bookmarkEnd w:id="44"/>
      <w:bookmarkEnd w:id="45"/>
      <w:bookmarkEnd w:id="46"/>
      <w:bookmarkEnd w:id="47"/>
      <w:bookmarkEnd w:id="48"/>
      <w:r>
        <w:rPr>
          <w:b/>
          <w:sz w:val="20"/>
          <w:szCs w:val="20"/>
        </w:rPr>
        <w:t>:</w:t>
      </w:r>
    </w:p>
    <w:p w:rsidR="0094330A" w:rsidRDefault="0094330A" w:rsidP="0094330A">
      <w:pPr>
        <w:pStyle w:val="ParaCharChar"/>
      </w:pPr>
      <w:r w:rsidRPr="00212345">
        <w:t xml:space="preserve">Results from the project will be disseminated within and beyond the project intervention zone through existing information sharing networks and forums.  </w:t>
      </w:r>
    </w:p>
    <w:p w:rsidR="0094330A" w:rsidRPr="00212345" w:rsidRDefault="0094330A" w:rsidP="0094330A">
      <w:pPr>
        <w:pStyle w:val="ParaCharChar"/>
      </w:pPr>
      <w:r w:rsidRPr="003D461A">
        <w:t>The project will identify and participate, as relevant and appropriate, in scientific, policy-based and/or any other networks,</w:t>
      </w:r>
      <w:r w:rsidRPr="00212345">
        <w:t xml:space="preserve"> which may be of benefit to project implementation though lessons learned. The project will identify, analyze, and share lessons learned that might be beneficial in the design and implementation of similar future projects.</w:t>
      </w:r>
      <w:r>
        <w:t xml:space="preserve">  </w:t>
      </w:r>
    </w:p>
    <w:p w:rsidR="0094330A" w:rsidRDefault="0094330A" w:rsidP="0094330A">
      <w:pPr>
        <w:pStyle w:val="ParaCharChar"/>
      </w:pPr>
      <w:r w:rsidRPr="00212345">
        <w:t xml:space="preserve">Finally, there will be a two-way flow of information between </w:t>
      </w:r>
      <w:r>
        <w:t xml:space="preserve">this project and other projects of a similar focus.  </w:t>
      </w:r>
    </w:p>
    <w:p w:rsidR="0094330A" w:rsidRPr="0094330A" w:rsidRDefault="0094330A" w:rsidP="00E1433A">
      <w:pPr>
        <w:rPr>
          <w:rFonts w:cs="Arial"/>
          <w:sz w:val="20"/>
          <w:szCs w:val="20"/>
          <w:lang w:val="en-US"/>
        </w:rPr>
      </w:pPr>
    </w:p>
    <w:p w:rsidR="00E1433A" w:rsidRPr="006E3851" w:rsidRDefault="00E1433A" w:rsidP="001863A7">
      <w:pPr>
        <w:pStyle w:val="Style1"/>
        <w:outlineLvl w:val="0"/>
      </w:pPr>
      <w:bookmarkStart w:id="49" w:name="_Toc207800916"/>
      <w:bookmarkStart w:id="50" w:name="_Toc404165372"/>
      <w:r w:rsidRPr="006E3851">
        <w:t>Legal Context</w:t>
      </w:r>
      <w:bookmarkEnd w:id="49"/>
      <w:bookmarkEnd w:id="50"/>
    </w:p>
    <w:p w:rsidR="00E1433A" w:rsidRDefault="00E1433A" w:rsidP="00E1433A">
      <w:pPr>
        <w:spacing w:after="0"/>
        <w:rPr>
          <w:rFonts w:cs="Arial"/>
          <w:sz w:val="20"/>
          <w:szCs w:val="20"/>
        </w:rPr>
      </w:pPr>
    </w:p>
    <w:p w:rsidR="00043249" w:rsidRPr="00043249" w:rsidRDefault="00043249" w:rsidP="00043249">
      <w:pPr>
        <w:jc w:val="left"/>
        <w:rPr>
          <w:rFonts w:cs="Arial"/>
          <w:sz w:val="18"/>
          <w:szCs w:val="18"/>
        </w:rPr>
      </w:pPr>
      <w:r w:rsidRPr="00043249">
        <w:rPr>
          <w:rFonts w:cs="Arial"/>
          <w:sz w:val="18"/>
          <w:szCs w:val="18"/>
        </w:rPr>
        <w:t>Standard text has been inserted in the template. It should be noted that although there is no specific statement on the responsibility for the safety and security of the executing agency in the SBAA and the supplemental provisions, the second paragraph of the inserted text should read in line with the statement as specified in SBAA and the supplemental provision, i.e. “</w:t>
      </w:r>
      <w:r w:rsidRPr="00043249">
        <w:rPr>
          <w:rFonts w:cs="Arial"/>
          <w:snapToGrid w:val="0"/>
          <w:sz w:val="18"/>
          <w:szCs w:val="18"/>
        </w:rPr>
        <w:t>the Parties may agree that an Executing Agency shall assume primary responsibility for execution of a project.”</w:t>
      </w:r>
      <w:r w:rsidRPr="00043249">
        <w:rPr>
          <w:rFonts w:cs="Arial"/>
          <w:snapToGrid w:val="0"/>
          <w:color w:val="FF0000"/>
          <w:sz w:val="18"/>
          <w:szCs w:val="18"/>
        </w:rPr>
        <w:t> </w:t>
      </w:r>
    </w:p>
    <w:p w:rsidR="00043249" w:rsidRPr="00043249" w:rsidRDefault="00043249" w:rsidP="00043249">
      <w:pPr>
        <w:spacing w:after="0"/>
        <w:jc w:val="left"/>
        <w:rPr>
          <w:rFonts w:cs="Arial"/>
          <w:sz w:val="18"/>
          <w:szCs w:val="18"/>
        </w:rPr>
      </w:pPr>
    </w:p>
    <w:p w:rsidR="00E1433A" w:rsidRPr="00043249" w:rsidRDefault="00E1433A" w:rsidP="00043249">
      <w:pPr>
        <w:jc w:val="left"/>
        <w:rPr>
          <w:rFonts w:cs="Arial"/>
          <w:b/>
          <w:sz w:val="18"/>
          <w:szCs w:val="18"/>
        </w:rPr>
      </w:pPr>
      <w:r w:rsidRPr="00043249">
        <w:rPr>
          <w:rFonts w:cs="Arial"/>
          <w:b/>
          <w:sz w:val="18"/>
          <w:szCs w:val="18"/>
        </w:rPr>
        <w:lastRenderedPageBreak/>
        <w:t xml:space="preserve">If the country has signed the </w:t>
      </w:r>
      <w:hyperlink r:id="rId15" w:tooltip="outbind://44/reference_centre/chapter5/sbaa.pdf" w:history="1">
        <w:r w:rsidRPr="00043249">
          <w:rPr>
            <w:rStyle w:val="Hyperlink"/>
            <w:rFonts w:cs="Arial"/>
            <w:b/>
            <w:i/>
            <w:spacing w:val="-3"/>
            <w:sz w:val="18"/>
            <w:szCs w:val="18"/>
          </w:rPr>
          <w:t>Standard Basic Assistance Agreement (SBAA)</w:t>
        </w:r>
      </w:hyperlink>
      <w:r w:rsidRPr="00043249">
        <w:rPr>
          <w:rFonts w:cs="Arial"/>
          <w:b/>
          <w:sz w:val="18"/>
          <w:szCs w:val="18"/>
        </w:rPr>
        <w:t>, the following standard text must be quoted: </w:t>
      </w:r>
    </w:p>
    <w:p w:rsidR="00E1433A" w:rsidRPr="00043249" w:rsidRDefault="00E1433A" w:rsidP="00043249">
      <w:pPr>
        <w:tabs>
          <w:tab w:val="left" w:pos="10080"/>
        </w:tabs>
        <w:ind w:right="720"/>
        <w:jc w:val="left"/>
        <w:rPr>
          <w:rFonts w:cs="Arial"/>
          <w:sz w:val="18"/>
          <w:szCs w:val="18"/>
        </w:rPr>
      </w:pPr>
    </w:p>
    <w:p w:rsidR="00E1433A" w:rsidRPr="00043249" w:rsidRDefault="00E1433A" w:rsidP="00043249">
      <w:pPr>
        <w:jc w:val="left"/>
        <w:rPr>
          <w:rFonts w:cs="Arial"/>
          <w:iCs/>
          <w:sz w:val="18"/>
          <w:szCs w:val="18"/>
        </w:rPr>
      </w:pPr>
      <w:r w:rsidRPr="00043249">
        <w:rPr>
          <w:rFonts w:cs="Arial"/>
          <w:sz w:val="18"/>
          <w:szCs w:val="18"/>
        </w:rPr>
        <w:t xml:space="preserve">This document together with the CPAP signed by the Government and UNDP which is incorporated by reference </w:t>
      </w:r>
      <w:r w:rsidRPr="00043249">
        <w:rPr>
          <w:rFonts w:cs="Arial"/>
          <w:iCs/>
          <w:sz w:val="18"/>
          <w:szCs w:val="18"/>
          <w:shd w:val="clear" w:color="auto" w:fill="FFFFFF"/>
        </w:rPr>
        <w:t xml:space="preserve">constitute together a Project Document as referred to in the SBAA [or other appropriate governing agreement] </w:t>
      </w:r>
      <w:r w:rsidRPr="00043249">
        <w:rPr>
          <w:rFonts w:cs="Arial"/>
          <w:sz w:val="18"/>
          <w:szCs w:val="18"/>
        </w:rPr>
        <w:t xml:space="preserve">and all CPAP provisions apply to this document.  </w:t>
      </w:r>
    </w:p>
    <w:p w:rsidR="00E1433A" w:rsidRPr="00043249" w:rsidRDefault="00E1433A" w:rsidP="00043249">
      <w:pPr>
        <w:jc w:val="left"/>
        <w:rPr>
          <w:rFonts w:cs="Arial"/>
          <w:sz w:val="18"/>
          <w:szCs w:val="18"/>
        </w:rPr>
      </w:pPr>
      <w:r w:rsidRPr="00043249">
        <w:rPr>
          <w:rFonts w:cs="Arial"/>
          <w:sz w:val="18"/>
          <w:szCs w:val="18"/>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E1433A" w:rsidRPr="00043249" w:rsidRDefault="00E1433A" w:rsidP="00043249">
      <w:pPr>
        <w:tabs>
          <w:tab w:val="left" w:pos="10080"/>
        </w:tabs>
        <w:spacing w:after="120"/>
        <w:ind w:right="720"/>
        <w:jc w:val="left"/>
        <w:rPr>
          <w:rFonts w:cs="Arial"/>
          <w:sz w:val="18"/>
          <w:szCs w:val="18"/>
        </w:rPr>
      </w:pPr>
      <w:r w:rsidRPr="00043249">
        <w:rPr>
          <w:rFonts w:cs="Arial"/>
          <w:sz w:val="18"/>
          <w:szCs w:val="18"/>
        </w:rPr>
        <w:t>The implementing partner shall:</w:t>
      </w:r>
    </w:p>
    <w:p w:rsidR="00E1433A" w:rsidRPr="00043249" w:rsidRDefault="00E1433A" w:rsidP="00365508">
      <w:pPr>
        <w:numPr>
          <w:ilvl w:val="0"/>
          <w:numId w:val="16"/>
        </w:numPr>
        <w:jc w:val="left"/>
        <w:rPr>
          <w:rFonts w:cs="Arial"/>
          <w:sz w:val="18"/>
          <w:szCs w:val="18"/>
        </w:rPr>
      </w:pPr>
      <w:r w:rsidRPr="00043249">
        <w:rPr>
          <w:rFonts w:cs="Arial"/>
          <w:sz w:val="18"/>
          <w:szCs w:val="18"/>
        </w:rPr>
        <w:t>put in place an appropriate security plan and maintain the security plan, taking into account the security situation in the country where the project is being carried;</w:t>
      </w:r>
    </w:p>
    <w:p w:rsidR="00E1433A" w:rsidRPr="00043249" w:rsidRDefault="00E1433A" w:rsidP="00365508">
      <w:pPr>
        <w:numPr>
          <w:ilvl w:val="0"/>
          <w:numId w:val="16"/>
        </w:numPr>
        <w:jc w:val="left"/>
        <w:rPr>
          <w:rFonts w:cs="Arial"/>
          <w:sz w:val="18"/>
          <w:szCs w:val="18"/>
        </w:rPr>
      </w:pPr>
      <w:proofErr w:type="gramStart"/>
      <w:r w:rsidRPr="00043249">
        <w:rPr>
          <w:rFonts w:cs="Arial"/>
          <w:sz w:val="18"/>
          <w:szCs w:val="18"/>
        </w:rPr>
        <w:t>assume</w:t>
      </w:r>
      <w:proofErr w:type="gramEnd"/>
      <w:r w:rsidRPr="00043249">
        <w:rPr>
          <w:rFonts w:cs="Arial"/>
          <w:sz w:val="18"/>
          <w:szCs w:val="18"/>
        </w:rPr>
        <w:t xml:space="preserve"> all risks and liabilities related to the implementing partner’s security, and the full implementation of the security plan.</w:t>
      </w:r>
    </w:p>
    <w:p w:rsidR="00E1433A" w:rsidRPr="00043249" w:rsidRDefault="00E1433A" w:rsidP="00043249">
      <w:pPr>
        <w:jc w:val="left"/>
        <w:rPr>
          <w:rFonts w:cs="Arial"/>
          <w:sz w:val="18"/>
          <w:szCs w:val="18"/>
        </w:rPr>
      </w:pPr>
      <w:r w:rsidRPr="00043249">
        <w:rPr>
          <w:rFonts w:cs="Arial"/>
          <w:sz w:val="18"/>
          <w:szCs w:val="18"/>
        </w:rPr>
        <w:t>UNDP reserves the right to verify whether such a plan is in place, and to suggest modifications to the plan when necessary. Failure to maintain and implement an appropriate security plan as required hereunder shall be deemed a breach of this agreement.</w:t>
      </w:r>
    </w:p>
    <w:p w:rsidR="00E1433A" w:rsidRPr="00043249" w:rsidRDefault="00E1433A" w:rsidP="00043249">
      <w:pPr>
        <w:jc w:val="left"/>
        <w:rPr>
          <w:rFonts w:cs="Arial"/>
          <w:sz w:val="18"/>
          <w:szCs w:val="18"/>
        </w:rPr>
      </w:pPr>
      <w:r w:rsidRPr="00043249">
        <w:rPr>
          <w:rFonts w:cs="Arial"/>
          <w:sz w:val="18"/>
          <w:szCs w:val="18"/>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history="1">
        <w:r w:rsidRPr="00043249">
          <w:rPr>
            <w:rStyle w:val="Hyperlink"/>
            <w:rFonts w:cs="Arial"/>
            <w:sz w:val="18"/>
            <w:szCs w:val="18"/>
          </w:rPr>
          <w:t>http://www.un.org/Docs/sc/committees/1267/1267ListEng.htm</w:t>
        </w:r>
      </w:hyperlink>
      <w:r w:rsidRPr="00043249">
        <w:rPr>
          <w:rFonts w:cs="Arial"/>
          <w:color w:val="000080"/>
          <w:sz w:val="18"/>
          <w:szCs w:val="18"/>
        </w:rPr>
        <w:t xml:space="preserve">. </w:t>
      </w:r>
      <w:r w:rsidRPr="00043249">
        <w:rPr>
          <w:rFonts w:cs="Arial"/>
          <w:sz w:val="18"/>
          <w:szCs w:val="18"/>
        </w:rPr>
        <w:t xml:space="preserve">This provision must be included in all sub-contracts or sub-agreements entered into under this Project Document. </w:t>
      </w:r>
    </w:p>
    <w:p w:rsidR="00E1433A" w:rsidRPr="00043249" w:rsidRDefault="00E1433A" w:rsidP="00043249">
      <w:pPr>
        <w:tabs>
          <w:tab w:val="left" w:pos="10080"/>
        </w:tabs>
        <w:spacing w:after="120"/>
        <w:ind w:right="720"/>
        <w:jc w:val="left"/>
        <w:rPr>
          <w:rFonts w:cs="Arial"/>
          <w:sz w:val="18"/>
          <w:szCs w:val="18"/>
        </w:rPr>
      </w:pPr>
    </w:p>
    <w:p w:rsidR="00E1433A" w:rsidRPr="00043249" w:rsidRDefault="00E1433A" w:rsidP="00043249">
      <w:pPr>
        <w:jc w:val="left"/>
        <w:rPr>
          <w:rFonts w:cs="Arial"/>
          <w:b/>
          <w:sz w:val="18"/>
          <w:szCs w:val="18"/>
        </w:rPr>
      </w:pPr>
      <w:r w:rsidRPr="00043249">
        <w:rPr>
          <w:rFonts w:cs="Arial"/>
          <w:b/>
          <w:sz w:val="18"/>
          <w:szCs w:val="18"/>
        </w:rPr>
        <w:t>If the country has not signed the SBAA, the following standard text must be quoted: </w:t>
      </w:r>
    </w:p>
    <w:p w:rsidR="00E1433A" w:rsidRPr="00043249" w:rsidRDefault="00E1433A" w:rsidP="00043249">
      <w:pPr>
        <w:jc w:val="left"/>
        <w:rPr>
          <w:rFonts w:cs="Arial"/>
          <w:sz w:val="18"/>
          <w:szCs w:val="18"/>
        </w:rPr>
      </w:pPr>
      <w:r w:rsidRPr="00043249">
        <w:rPr>
          <w:rFonts w:cs="Arial"/>
          <w:sz w:val="18"/>
          <w:szCs w:val="18"/>
        </w:rPr>
        <w:t xml:space="preserve">This document together with the CPAP signed by the Government and UNDP which is incorporated by reference constitute together the instrument envisaged in the </w:t>
      </w:r>
      <w:hyperlink r:id="rId17" w:tooltip="outbind://44/reference_centre/chapter5/supplementprovsbaa.pdf" w:history="1">
        <w:r w:rsidRPr="00043249">
          <w:rPr>
            <w:rStyle w:val="Hyperlink"/>
            <w:rFonts w:cs="Arial"/>
            <w:sz w:val="18"/>
            <w:szCs w:val="18"/>
          </w:rPr>
          <w:t>Supplemental Provisions</w:t>
        </w:r>
      </w:hyperlink>
      <w:r w:rsidRPr="00043249">
        <w:rPr>
          <w:rFonts w:cs="Arial"/>
          <w:sz w:val="18"/>
          <w:szCs w:val="18"/>
        </w:rPr>
        <w:t xml:space="preserve"> to the Project Document, attached hereto.</w:t>
      </w:r>
    </w:p>
    <w:p w:rsidR="00E1433A" w:rsidRPr="00043249" w:rsidRDefault="00E1433A" w:rsidP="00043249">
      <w:pPr>
        <w:jc w:val="left"/>
        <w:rPr>
          <w:rFonts w:cs="Arial"/>
          <w:sz w:val="18"/>
          <w:szCs w:val="18"/>
        </w:rPr>
      </w:pPr>
      <w:r w:rsidRPr="00043249">
        <w:rPr>
          <w:rFonts w:cs="Arial"/>
          <w:sz w:val="18"/>
          <w:szCs w:val="18"/>
        </w:rPr>
        <w:t xml:space="preserve">Consistent with the above Supplemental Provisions, the responsibility for the safety and security of the implementing partner and its personnel and property, and of UNDP’s property in the implementing partner’s custody, rests with the implementing partner. </w:t>
      </w:r>
    </w:p>
    <w:p w:rsidR="00E1433A" w:rsidRPr="00043249" w:rsidRDefault="00E1433A" w:rsidP="00043249">
      <w:pPr>
        <w:jc w:val="left"/>
        <w:rPr>
          <w:rFonts w:cs="Arial"/>
          <w:sz w:val="18"/>
          <w:szCs w:val="18"/>
        </w:rPr>
      </w:pPr>
      <w:r w:rsidRPr="00043249">
        <w:rPr>
          <w:rFonts w:cs="Arial"/>
          <w:sz w:val="18"/>
          <w:szCs w:val="18"/>
        </w:rPr>
        <w:t>The implementing partner shall:</w:t>
      </w:r>
    </w:p>
    <w:p w:rsidR="00E1433A" w:rsidRPr="00043249" w:rsidRDefault="00E1433A" w:rsidP="00365508">
      <w:pPr>
        <w:numPr>
          <w:ilvl w:val="0"/>
          <w:numId w:val="17"/>
        </w:numPr>
        <w:jc w:val="left"/>
        <w:rPr>
          <w:rFonts w:cs="Arial"/>
          <w:sz w:val="18"/>
          <w:szCs w:val="18"/>
        </w:rPr>
      </w:pPr>
      <w:r w:rsidRPr="00043249">
        <w:rPr>
          <w:rFonts w:cs="Arial"/>
          <w:sz w:val="18"/>
          <w:szCs w:val="18"/>
        </w:rPr>
        <w:t>put in place an appropriate security plan and maintain the security plan, taking into account the security situation in the country where the project is being carried;</w:t>
      </w:r>
    </w:p>
    <w:p w:rsidR="00E1433A" w:rsidRPr="00043249" w:rsidRDefault="00E1433A" w:rsidP="00365508">
      <w:pPr>
        <w:numPr>
          <w:ilvl w:val="0"/>
          <w:numId w:val="17"/>
        </w:numPr>
        <w:jc w:val="left"/>
        <w:rPr>
          <w:rFonts w:cs="Arial"/>
          <w:sz w:val="18"/>
          <w:szCs w:val="18"/>
        </w:rPr>
      </w:pPr>
      <w:proofErr w:type="gramStart"/>
      <w:r w:rsidRPr="00043249">
        <w:rPr>
          <w:rFonts w:cs="Arial"/>
          <w:sz w:val="18"/>
          <w:szCs w:val="18"/>
        </w:rPr>
        <w:t>assume</w:t>
      </w:r>
      <w:proofErr w:type="gramEnd"/>
      <w:r w:rsidRPr="00043249">
        <w:rPr>
          <w:rFonts w:cs="Arial"/>
          <w:sz w:val="18"/>
          <w:szCs w:val="18"/>
        </w:rPr>
        <w:t xml:space="preserve"> all risks and liabilities related to the implementing partner’s security, and the full implementation of the security plan.</w:t>
      </w:r>
    </w:p>
    <w:p w:rsidR="00E1433A" w:rsidRPr="00043249" w:rsidRDefault="00E1433A" w:rsidP="00043249">
      <w:pPr>
        <w:jc w:val="left"/>
        <w:rPr>
          <w:rFonts w:cs="Arial"/>
          <w:sz w:val="18"/>
          <w:szCs w:val="18"/>
        </w:rPr>
      </w:pPr>
      <w:r w:rsidRPr="00043249">
        <w:rPr>
          <w:rFonts w:cs="Arial"/>
          <w:sz w:val="18"/>
          <w:szCs w:val="18"/>
        </w:rPr>
        <w:t>UNDP reserves the right to verify whether such a plan is in place, and to suggest modifications to the plan when necessary. Failure to maintain and implement an appropriate security plan as required hereunder shall be deemed a breach of this agreement.</w:t>
      </w:r>
    </w:p>
    <w:p w:rsidR="00DA4F23" w:rsidRPr="00043249" w:rsidRDefault="00E1433A" w:rsidP="00043249">
      <w:pPr>
        <w:spacing w:after="120"/>
        <w:jc w:val="left"/>
        <w:rPr>
          <w:rFonts w:cs="Arial"/>
          <w:sz w:val="18"/>
          <w:szCs w:val="18"/>
        </w:rPr>
      </w:pPr>
      <w:r w:rsidRPr="00043249">
        <w:rPr>
          <w:rFonts w:cs="Arial"/>
          <w:sz w:val="18"/>
          <w:szCs w:val="18"/>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8" w:history="1">
        <w:r w:rsidRPr="00043249">
          <w:rPr>
            <w:rStyle w:val="Hyperlink"/>
            <w:rFonts w:cs="Arial"/>
            <w:sz w:val="18"/>
            <w:szCs w:val="18"/>
          </w:rPr>
          <w:t>http://www.un.org/Docs/sc/committees/1267/1267ListEng.htm</w:t>
        </w:r>
      </w:hyperlink>
      <w:r w:rsidRPr="00043249">
        <w:rPr>
          <w:rFonts w:cs="Arial"/>
          <w:color w:val="000080"/>
          <w:sz w:val="18"/>
          <w:szCs w:val="18"/>
        </w:rPr>
        <w:t xml:space="preserve">. </w:t>
      </w:r>
      <w:r w:rsidRPr="00043249">
        <w:rPr>
          <w:rFonts w:cs="Arial"/>
          <w:sz w:val="18"/>
          <w:szCs w:val="18"/>
        </w:rPr>
        <w:t>This provision must be included in all sub-contracts or sub-agreements entered i</w:t>
      </w:r>
      <w:r w:rsidR="00DA4F23" w:rsidRPr="00043249">
        <w:rPr>
          <w:rFonts w:cs="Arial"/>
          <w:sz w:val="18"/>
          <w:szCs w:val="18"/>
        </w:rPr>
        <w:t>nto under this Project Document.</w:t>
      </w:r>
    </w:p>
    <w:p w:rsidR="00DA4F23" w:rsidRPr="00043249" w:rsidRDefault="00DA4F23" w:rsidP="00043249">
      <w:pPr>
        <w:spacing w:after="120"/>
        <w:jc w:val="left"/>
        <w:rPr>
          <w:rFonts w:cs="Arial"/>
          <w:sz w:val="18"/>
          <w:szCs w:val="18"/>
        </w:rPr>
      </w:pPr>
    </w:p>
    <w:p w:rsidR="00E1433A" w:rsidRPr="00043249" w:rsidRDefault="00E1433A" w:rsidP="00043249">
      <w:pPr>
        <w:spacing w:after="120"/>
        <w:jc w:val="left"/>
        <w:rPr>
          <w:rFonts w:cs="Arial"/>
          <w:b/>
          <w:sz w:val="18"/>
          <w:szCs w:val="18"/>
        </w:rPr>
      </w:pPr>
      <w:r w:rsidRPr="00043249">
        <w:rPr>
          <w:rFonts w:cs="Arial"/>
          <w:b/>
          <w:sz w:val="18"/>
          <w:szCs w:val="18"/>
        </w:rPr>
        <w:t xml:space="preserve">The following standard text for a global/ multi country and regional projects should be included: </w:t>
      </w:r>
    </w:p>
    <w:p w:rsidR="00E1433A" w:rsidRPr="00043249" w:rsidRDefault="00E1433A" w:rsidP="00043249">
      <w:pPr>
        <w:pStyle w:val="ListParagraph"/>
        <w:rPr>
          <w:rFonts w:ascii="Arial" w:hAnsi="Arial" w:cs="Arial"/>
          <w:sz w:val="18"/>
          <w:szCs w:val="18"/>
          <w:lang w:val="en-GB"/>
        </w:rPr>
      </w:pPr>
    </w:p>
    <w:p w:rsidR="00E1433A" w:rsidRPr="00043249" w:rsidRDefault="00E1433A" w:rsidP="00043249">
      <w:pPr>
        <w:pStyle w:val="ListParagraph"/>
        <w:ind w:left="0"/>
        <w:rPr>
          <w:rFonts w:ascii="Arial" w:hAnsi="Arial" w:cs="Arial"/>
          <w:sz w:val="18"/>
          <w:szCs w:val="18"/>
        </w:rPr>
      </w:pPr>
      <w:r w:rsidRPr="00043249">
        <w:rPr>
          <w:rFonts w:ascii="Arial" w:hAnsi="Arial" w:cs="Arial"/>
          <w:sz w:val="18"/>
          <w:szCs w:val="18"/>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043249">
        <w:rPr>
          <w:rFonts w:ascii="Arial" w:hAnsi="Arial" w:cs="Arial"/>
          <w:sz w:val="18"/>
          <w:szCs w:val="18"/>
        </w:rPr>
        <w:t>i</w:t>
      </w:r>
      <w:proofErr w:type="spellEnd"/>
      <w:r w:rsidRPr="00043249">
        <w:rPr>
          <w:rFonts w:ascii="Arial" w:hAnsi="Arial" w:cs="Arial"/>
          <w:sz w:val="18"/>
          <w:szCs w:val="18"/>
        </w:rPr>
        <w:t xml:space="preserve">) the respective signed SBAAs for the specific countries; or (ii) in the </w:t>
      </w:r>
      <w:hyperlink r:id="rId19" w:tooltip="http://intra.undp.org/bdp/archive-programming-manual/docs/reference-centre/chapter6/sbaa.pdf outbind://44/reference_centre/chapter5/supplementprovsbaa.pdf" w:history="1">
        <w:r w:rsidRPr="00043249">
          <w:rPr>
            <w:rStyle w:val="Hyperlink"/>
            <w:rFonts w:ascii="Arial" w:hAnsi="Arial" w:cs="Arial"/>
            <w:color w:val="auto"/>
            <w:sz w:val="18"/>
            <w:szCs w:val="18"/>
          </w:rPr>
          <w:t>Supplemental Provisions</w:t>
        </w:r>
      </w:hyperlink>
      <w:r w:rsidRPr="00043249">
        <w:rPr>
          <w:rFonts w:ascii="Arial" w:hAnsi="Arial" w:cs="Arial"/>
          <w:sz w:val="18"/>
          <w:szCs w:val="18"/>
        </w:rPr>
        <w:t xml:space="preserve"> attached to the Project Document in cases where the recipient country has not signed an SBAA with UNDP, attached hereto and forming an integral part hereof</w:t>
      </w:r>
      <w:r w:rsidR="00DB18FA" w:rsidRPr="00043249">
        <w:rPr>
          <w:rFonts w:ascii="Arial" w:hAnsi="Arial" w:cs="Arial"/>
          <w:sz w:val="18"/>
          <w:szCs w:val="18"/>
        </w:rPr>
        <w:t>.</w:t>
      </w:r>
    </w:p>
    <w:p w:rsidR="00E1433A" w:rsidRPr="00043249" w:rsidRDefault="00E1433A" w:rsidP="00043249">
      <w:pPr>
        <w:jc w:val="left"/>
        <w:rPr>
          <w:rFonts w:cs="Arial"/>
          <w:sz w:val="18"/>
          <w:szCs w:val="18"/>
        </w:rPr>
      </w:pPr>
    </w:p>
    <w:p w:rsidR="00E1433A" w:rsidRPr="00043249" w:rsidRDefault="00E1433A" w:rsidP="00043249">
      <w:pPr>
        <w:jc w:val="left"/>
        <w:rPr>
          <w:rFonts w:cs="Arial"/>
          <w:b/>
          <w:bCs/>
          <w:sz w:val="18"/>
          <w:szCs w:val="18"/>
        </w:rPr>
      </w:pPr>
      <w:r w:rsidRPr="00043249">
        <w:rPr>
          <w:rFonts w:cs="Arial"/>
          <w:sz w:val="18"/>
          <w:szCs w:val="18"/>
        </w:rPr>
        <w:lastRenderedPageBreak/>
        <w:t>This project will be implemented by the agency (name of agency)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043249">
        <w:rPr>
          <w:rFonts w:cs="Arial"/>
          <w:b/>
          <w:bCs/>
          <w:sz w:val="18"/>
          <w:szCs w:val="18"/>
        </w:rPr>
        <w:t xml:space="preserve">.  </w:t>
      </w:r>
    </w:p>
    <w:p w:rsidR="00E1433A" w:rsidRPr="00043249" w:rsidRDefault="00E1433A" w:rsidP="00043249">
      <w:pPr>
        <w:jc w:val="left"/>
        <w:rPr>
          <w:rFonts w:cs="Arial"/>
          <w:sz w:val="18"/>
          <w:szCs w:val="18"/>
        </w:rPr>
      </w:pPr>
    </w:p>
    <w:p w:rsidR="00E1433A" w:rsidRPr="00043249" w:rsidRDefault="00E1433A" w:rsidP="00043249">
      <w:pPr>
        <w:jc w:val="left"/>
        <w:rPr>
          <w:rFonts w:cs="Arial"/>
          <w:sz w:val="18"/>
          <w:szCs w:val="18"/>
        </w:rPr>
      </w:pPr>
      <w:r w:rsidRPr="00043249">
        <w:rPr>
          <w:rFonts w:cs="Arial"/>
          <w:sz w:val="18"/>
          <w:szCs w:val="18"/>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E1433A" w:rsidRPr="00043249" w:rsidRDefault="00E1433A" w:rsidP="00043249">
      <w:pPr>
        <w:jc w:val="left"/>
        <w:rPr>
          <w:rFonts w:cs="Arial"/>
          <w:sz w:val="18"/>
          <w:szCs w:val="18"/>
        </w:rPr>
      </w:pPr>
    </w:p>
    <w:p w:rsidR="00E1433A" w:rsidRPr="00043249" w:rsidRDefault="00E1433A" w:rsidP="00043249">
      <w:pPr>
        <w:jc w:val="left"/>
        <w:rPr>
          <w:rFonts w:cs="Arial"/>
          <w:sz w:val="18"/>
          <w:szCs w:val="18"/>
        </w:rPr>
      </w:pPr>
      <w:r w:rsidRPr="00043249">
        <w:rPr>
          <w:rFonts w:cs="Arial"/>
          <w:sz w:val="18"/>
          <w:szCs w:val="18"/>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tooltip="http://www.un.org/Docs/sc/committees/1267/1267ListEng.htm" w:history="1">
        <w:r w:rsidRPr="00043249">
          <w:rPr>
            <w:rStyle w:val="Hyperlink"/>
            <w:rFonts w:cs="Arial"/>
            <w:color w:val="auto"/>
            <w:sz w:val="18"/>
            <w:szCs w:val="18"/>
          </w:rPr>
          <w:t>http://www.un.org/Docs/sc/committees/1267/1267ListEng.htm</w:t>
        </w:r>
      </w:hyperlink>
      <w:r w:rsidRPr="00043249">
        <w:rPr>
          <w:rFonts w:cs="Arial"/>
          <w:sz w:val="18"/>
          <w:szCs w:val="18"/>
        </w:rPr>
        <w:t xml:space="preserve">. This provision must be included in all sub-contracts or sub-agreements entered into under this Project Document. </w:t>
      </w:r>
    </w:p>
    <w:p w:rsidR="00E1433A" w:rsidRPr="00043249" w:rsidRDefault="00E1433A" w:rsidP="00E1433A">
      <w:pPr>
        <w:pStyle w:val="ListParagraph"/>
        <w:ind w:left="360"/>
        <w:rPr>
          <w:rFonts w:ascii="Arial" w:hAnsi="Arial" w:cs="Arial"/>
          <w:sz w:val="18"/>
          <w:szCs w:val="18"/>
          <w:lang w:val="en-GB"/>
        </w:rPr>
      </w:pPr>
    </w:p>
    <w:p w:rsidR="00E1433A" w:rsidRPr="00043249" w:rsidRDefault="0061517C" w:rsidP="0061517C">
      <w:pPr>
        <w:pStyle w:val="Style1"/>
        <w:outlineLvl w:val="0"/>
      </w:pPr>
      <w:bookmarkStart w:id="51" w:name="_Toc404165373"/>
      <w:r>
        <w:t>A</w:t>
      </w:r>
      <w:r w:rsidR="00E1433A" w:rsidRPr="00043249">
        <w:t>nnexes</w:t>
      </w:r>
      <w:bookmarkEnd w:id="51"/>
    </w:p>
    <w:p w:rsidR="00E1433A" w:rsidRPr="00043249" w:rsidRDefault="00E1433A" w:rsidP="00E1433A">
      <w:pPr>
        <w:jc w:val="left"/>
        <w:rPr>
          <w:rFonts w:cs="Arial"/>
          <w:sz w:val="18"/>
          <w:szCs w:val="18"/>
        </w:rPr>
      </w:pPr>
    </w:p>
    <w:p w:rsidR="00CD0D5F" w:rsidRDefault="00E1433A" w:rsidP="00E1433A">
      <w:pPr>
        <w:spacing w:after="0"/>
        <w:jc w:val="left"/>
        <w:rPr>
          <w:rFonts w:cs="Arial"/>
          <w:i/>
          <w:iCs/>
          <w:sz w:val="18"/>
          <w:szCs w:val="18"/>
        </w:rPr>
      </w:pPr>
      <w:r w:rsidRPr="00043249">
        <w:rPr>
          <w:rFonts w:cs="Arial"/>
          <w:b/>
          <w:iCs/>
          <w:sz w:val="18"/>
          <w:szCs w:val="18"/>
        </w:rPr>
        <w:t>Terms of Reference</w:t>
      </w:r>
      <w:r w:rsidRPr="00043249">
        <w:rPr>
          <w:rFonts w:cs="Arial"/>
          <w:iCs/>
          <w:sz w:val="18"/>
          <w:szCs w:val="18"/>
        </w:rPr>
        <w:t xml:space="preserve">: </w:t>
      </w:r>
      <w:r w:rsidRPr="00043249">
        <w:rPr>
          <w:rFonts w:cs="Arial"/>
          <w:i/>
          <w:iCs/>
          <w:sz w:val="18"/>
          <w:szCs w:val="18"/>
        </w:rPr>
        <w:t>TOR for key project personnel should be developed and attached.</w:t>
      </w:r>
    </w:p>
    <w:p w:rsidR="00CD0D5F" w:rsidRDefault="00CD0D5F">
      <w:pPr>
        <w:spacing w:after="0"/>
        <w:jc w:val="left"/>
        <w:rPr>
          <w:rFonts w:cs="Arial"/>
          <w:i/>
          <w:iCs/>
          <w:sz w:val="18"/>
          <w:szCs w:val="18"/>
        </w:rPr>
      </w:pPr>
      <w:r>
        <w:rPr>
          <w:rFonts w:cs="Arial"/>
          <w:i/>
          <w:iCs/>
          <w:sz w:val="18"/>
          <w:szCs w:val="18"/>
        </w:rPr>
        <w:br w:type="page"/>
      </w:r>
    </w:p>
    <w:p w:rsidR="00CD0D5F" w:rsidRDefault="00CD0D5F">
      <w:pPr>
        <w:spacing w:after="0"/>
        <w:jc w:val="left"/>
        <w:rPr>
          <w:rFonts w:cs="Arial"/>
          <w:i/>
          <w:iCs/>
          <w:sz w:val="18"/>
          <w:szCs w:val="18"/>
        </w:rPr>
      </w:pPr>
      <w:r>
        <w:rPr>
          <w:rFonts w:cs="Arial"/>
          <w:i/>
          <w:iCs/>
          <w:sz w:val="18"/>
          <w:szCs w:val="18"/>
        </w:rPr>
        <w:lastRenderedPageBreak/>
        <w:t>Annex 1 TOR of Project Personnel</w:t>
      </w:r>
    </w:p>
    <w:p w:rsidR="00CD0D5F" w:rsidRDefault="00CD0D5F">
      <w:pPr>
        <w:spacing w:after="0"/>
        <w:jc w:val="left"/>
        <w:rPr>
          <w:rFonts w:cs="Arial"/>
          <w:i/>
          <w:iCs/>
          <w:sz w:val="18"/>
          <w:szCs w:val="18"/>
        </w:rPr>
      </w:pPr>
    </w:p>
    <w:p w:rsidR="00CD0D5F" w:rsidRPr="00151553" w:rsidRDefault="00CD0D5F" w:rsidP="00CD0D5F">
      <w:pPr>
        <w:ind w:firstLine="360"/>
        <w:rPr>
          <w:b/>
          <w:szCs w:val="22"/>
          <w:u w:val="single"/>
        </w:rPr>
      </w:pPr>
      <w:r w:rsidRPr="00151553">
        <w:rPr>
          <w:rFonts w:ascii="Times New Roman Bold" w:hAnsi="Times New Roman Bold"/>
          <w:b/>
          <w:smallCaps/>
        </w:rPr>
        <w:t>consultants to be hired for the Enabling Activity</w:t>
      </w:r>
    </w:p>
    <w:p w:rsidR="00CD0D5F" w:rsidRPr="00151553" w:rsidRDefault="00CD0D5F" w:rsidP="00CD0D5F">
      <w:pPr>
        <w:jc w:val="center"/>
        <w:rPr>
          <w:b/>
          <w:szCs w:val="22"/>
          <w:u w:val="single"/>
        </w:rPr>
      </w:pP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530"/>
        <w:gridCol w:w="4788"/>
      </w:tblGrid>
      <w:tr w:rsidR="00CD0D5F" w:rsidRPr="00151553" w:rsidTr="00A82A1E">
        <w:tc>
          <w:tcPr>
            <w:tcW w:w="2340" w:type="dxa"/>
          </w:tcPr>
          <w:p w:rsidR="00CD0D5F" w:rsidRPr="00151553" w:rsidRDefault="00CD0D5F" w:rsidP="00264622">
            <w:pPr>
              <w:jc w:val="center"/>
              <w:rPr>
                <w:b/>
                <w:i/>
              </w:rPr>
            </w:pPr>
          </w:p>
          <w:p w:rsidR="00CD0D5F" w:rsidRPr="00151553" w:rsidRDefault="00CD0D5F" w:rsidP="00264622">
            <w:pPr>
              <w:jc w:val="center"/>
              <w:rPr>
                <w:b/>
                <w:i/>
              </w:rPr>
            </w:pPr>
            <w:r w:rsidRPr="00151553">
              <w:rPr>
                <w:b/>
                <w:i/>
                <w:szCs w:val="22"/>
              </w:rPr>
              <w:t>Position Titles</w:t>
            </w:r>
          </w:p>
        </w:tc>
        <w:tc>
          <w:tcPr>
            <w:tcW w:w="1080" w:type="dxa"/>
          </w:tcPr>
          <w:p w:rsidR="00CD0D5F" w:rsidRPr="00151553" w:rsidRDefault="00CD0D5F" w:rsidP="00264622">
            <w:pPr>
              <w:jc w:val="center"/>
              <w:rPr>
                <w:b/>
                <w:i/>
              </w:rPr>
            </w:pPr>
            <w:r w:rsidRPr="00151553">
              <w:rPr>
                <w:b/>
                <w:i/>
                <w:szCs w:val="22"/>
              </w:rPr>
              <w:t>$/</w:t>
            </w:r>
          </w:p>
          <w:p w:rsidR="00CD0D5F" w:rsidRPr="00151553" w:rsidRDefault="00CD0D5F" w:rsidP="00264622">
            <w:pPr>
              <w:jc w:val="center"/>
              <w:rPr>
                <w:b/>
                <w:i/>
              </w:rPr>
            </w:pPr>
            <w:r w:rsidRPr="00151553">
              <w:rPr>
                <w:b/>
                <w:i/>
                <w:szCs w:val="22"/>
              </w:rPr>
              <w:t>Person Week</w:t>
            </w:r>
          </w:p>
        </w:tc>
        <w:tc>
          <w:tcPr>
            <w:tcW w:w="1530" w:type="dxa"/>
          </w:tcPr>
          <w:p w:rsidR="00CD0D5F" w:rsidRPr="00151553" w:rsidRDefault="00CD0D5F" w:rsidP="00264622">
            <w:pPr>
              <w:jc w:val="center"/>
              <w:rPr>
                <w:b/>
                <w:i/>
              </w:rPr>
            </w:pPr>
            <w:r w:rsidRPr="00151553">
              <w:rPr>
                <w:b/>
                <w:i/>
                <w:szCs w:val="22"/>
              </w:rPr>
              <w:t>Estimated Person Weeks</w:t>
            </w:r>
          </w:p>
        </w:tc>
        <w:tc>
          <w:tcPr>
            <w:tcW w:w="4788" w:type="dxa"/>
          </w:tcPr>
          <w:p w:rsidR="00CD0D5F" w:rsidRPr="00151553" w:rsidRDefault="00CD0D5F" w:rsidP="00264622">
            <w:pPr>
              <w:jc w:val="center"/>
              <w:rPr>
                <w:b/>
                <w:i/>
              </w:rPr>
            </w:pPr>
          </w:p>
          <w:p w:rsidR="00CD0D5F" w:rsidRPr="00151553" w:rsidRDefault="00CD0D5F" w:rsidP="00264622">
            <w:pPr>
              <w:jc w:val="center"/>
              <w:rPr>
                <w:b/>
                <w:i/>
              </w:rPr>
            </w:pPr>
            <w:r w:rsidRPr="00151553">
              <w:rPr>
                <w:b/>
                <w:i/>
                <w:szCs w:val="22"/>
              </w:rPr>
              <w:t>Tasks to be Performed</w:t>
            </w:r>
          </w:p>
        </w:tc>
      </w:tr>
      <w:tr w:rsidR="00CD0D5F" w:rsidRPr="00151553" w:rsidTr="00A82A1E">
        <w:tc>
          <w:tcPr>
            <w:tcW w:w="2340" w:type="dxa"/>
          </w:tcPr>
          <w:p w:rsidR="00CD0D5F" w:rsidRPr="00151553" w:rsidRDefault="00CD0D5F" w:rsidP="00264622">
            <w:pPr>
              <w:rPr>
                <w:b/>
              </w:rPr>
            </w:pPr>
            <w:r w:rsidRPr="00151553">
              <w:rPr>
                <w:b/>
              </w:rPr>
              <w:t>For EA Management</w:t>
            </w:r>
          </w:p>
        </w:tc>
        <w:tc>
          <w:tcPr>
            <w:tcW w:w="1080" w:type="dxa"/>
          </w:tcPr>
          <w:p w:rsidR="00CD0D5F" w:rsidRPr="00151553" w:rsidRDefault="00CD0D5F" w:rsidP="00264622">
            <w:pPr>
              <w:jc w:val="center"/>
            </w:pPr>
          </w:p>
        </w:tc>
        <w:tc>
          <w:tcPr>
            <w:tcW w:w="1530" w:type="dxa"/>
          </w:tcPr>
          <w:p w:rsidR="00CD0D5F" w:rsidRPr="00151553" w:rsidRDefault="00CD0D5F" w:rsidP="00264622">
            <w:pPr>
              <w:jc w:val="center"/>
            </w:pPr>
          </w:p>
        </w:tc>
        <w:tc>
          <w:tcPr>
            <w:tcW w:w="4788" w:type="dxa"/>
          </w:tcPr>
          <w:p w:rsidR="00CD0D5F" w:rsidRPr="00151553" w:rsidRDefault="00CD0D5F" w:rsidP="00264622">
            <w:pPr>
              <w:jc w:val="center"/>
            </w:pPr>
          </w:p>
        </w:tc>
      </w:tr>
      <w:tr w:rsidR="00CD0D5F" w:rsidRPr="00151553" w:rsidTr="00A82A1E">
        <w:tc>
          <w:tcPr>
            <w:tcW w:w="9738" w:type="dxa"/>
            <w:gridSpan w:val="4"/>
            <w:shd w:val="clear" w:color="auto" w:fill="B3B3B3"/>
          </w:tcPr>
          <w:p w:rsidR="00CD0D5F" w:rsidRPr="00151553" w:rsidRDefault="00CD0D5F" w:rsidP="00264622">
            <w:pPr>
              <w:rPr>
                <w:b/>
              </w:rPr>
            </w:pPr>
            <w:r w:rsidRPr="00151553">
              <w:rPr>
                <w:b/>
              </w:rPr>
              <w:t>Local</w:t>
            </w:r>
          </w:p>
        </w:tc>
      </w:tr>
      <w:tr w:rsidR="00CD0D5F" w:rsidRPr="00151553" w:rsidTr="00A82A1E">
        <w:tc>
          <w:tcPr>
            <w:tcW w:w="2340" w:type="dxa"/>
          </w:tcPr>
          <w:p w:rsidR="00CD0D5F" w:rsidRPr="00151553" w:rsidRDefault="00CD0D5F" w:rsidP="00264622">
            <w:pPr>
              <w:rPr>
                <w:sz w:val="20"/>
                <w:szCs w:val="20"/>
              </w:rPr>
            </w:pPr>
            <w:r w:rsidRPr="00151553">
              <w:rPr>
                <w:sz w:val="20"/>
                <w:szCs w:val="20"/>
              </w:rPr>
              <w:t xml:space="preserve">Project manager </w:t>
            </w:r>
          </w:p>
          <w:p w:rsidR="00CD0D5F" w:rsidRPr="00151553" w:rsidRDefault="00CD0D5F" w:rsidP="00264622">
            <w:pPr>
              <w:rPr>
                <w:sz w:val="20"/>
                <w:szCs w:val="20"/>
              </w:rPr>
            </w:pPr>
            <w:r w:rsidRPr="00151553">
              <w:rPr>
                <w:sz w:val="20"/>
                <w:szCs w:val="20"/>
              </w:rPr>
              <w:t>1 in total</w:t>
            </w:r>
          </w:p>
        </w:tc>
        <w:tc>
          <w:tcPr>
            <w:tcW w:w="1080" w:type="dxa"/>
          </w:tcPr>
          <w:p w:rsidR="00CD0D5F" w:rsidRPr="00151553" w:rsidRDefault="00CD0D5F" w:rsidP="00264622">
            <w:pPr>
              <w:jc w:val="center"/>
              <w:rPr>
                <w:sz w:val="20"/>
                <w:szCs w:val="20"/>
              </w:rPr>
            </w:pPr>
            <w:r w:rsidRPr="00151553">
              <w:rPr>
                <w:sz w:val="20"/>
                <w:szCs w:val="20"/>
              </w:rPr>
              <w:t>720</w:t>
            </w:r>
          </w:p>
        </w:tc>
        <w:tc>
          <w:tcPr>
            <w:tcW w:w="1530" w:type="dxa"/>
          </w:tcPr>
          <w:p w:rsidR="00CD0D5F" w:rsidRPr="00151553" w:rsidRDefault="00CD0D5F" w:rsidP="00264622">
            <w:pPr>
              <w:rPr>
                <w:sz w:val="20"/>
                <w:szCs w:val="20"/>
              </w:rPr>
            </w:pPr>
            <w:r w:rsidRPr="00151553">
              <w:rPr>
                <w:sz w:val="20"/>
                <w:szCs w:val="20"/>
              </w:rPr>
              <w:t>72</w:t>
            </w:r>
          </w:p>
        </w:tc>
        <w:tc>
          <w:tcPr>
            <w:tcW w:w="4788" w:type="dxa"/>
          </w:tcPr>
          <w:p w:rsidR="00CD0D5F" w:rsidRPr="00151553" w:rsidRDefault="00CD0D5F" w:rsidP="00CD0D5F">
            <w:pPr>
              <w:numPr>
                <w:ilvl w:val="0"/>
                <w:numId w:val="39"/>
              </w:numPr>
              <w:spacing w:after="0"/>
              <w:ind w:right="-22"/>
              <w:rPr>
                <w:sz w:val="20"/>
                <w:szCs w:val="20"/>
              </w:rPr>
            </w:pPr>
            <w:r w:rsidRPr="00151553">
              <w:rPr>
                <w:sz w:val="20"/>
                <w:szCs w:val="20"/>
              </w:rPr>
              <w:t>Supervise and coordinate the production of project outputs, as per the project document;</w:t>
            </w:r>
          </w:p>
          <w:p w:rsidR="00CD0D5F" w:rsidRPr="00151553" w:rsidRDefault="00CD0D5F" w:rsidP="00CD0D5F">
            <w:pPr>
              <w:numPr>
                <w:ilvl w:val="0"/>
                <w:numId w:val="39"/>
              </w:numPr>
              <w:spacing w:after="0"/>
              <w:ind w:right="-22"/>
              <w:rPr>
                <w:sz w:val="20"/>
                <w:szCs w:val="20"/>
              </w:rPr>
            </w:pPr>
            <w:r w:rsidRPr="00151553">
              <w:rPr>
                <w:sz w:val="20"/>
                <w:szCs w:val="20"/>
              </w:rPr>
              <w:t>Mobilize all project inputs in accordance with procedures for nationally implemented projects;</w:t>
            </w:r>
          </w:p>
          <w:p w:rsidR="00CD0D5F" w:rsidRPr="00151553" w:rsidRDefault="00CD0D5F" w:rsidP="00CD0D5F">
            <w:pPr>
              <w:numPr>
                <w:ilvl w:val="0"/>
                <w:numId w:val="39"/>
              </w:numPr>
              <w:spacing w:after="0"/>
              <w:ind w:right="-22"/>
              <w:rPr>
                <w:sz w:val="20"/>
                <w:szCs w:val="20"/>
              </w:rPr>
            </w:pPr>
            <w:r w:rsidRPr="00151553">
              <w:rPr>
                <w:sz w:val="20"/>
                <w:szCs w:val="20"/>
              </w:rPr>
              <w:t>Supervise and coordinate the work of project staff, consultants and sub-contractors;</w:t>
            </w:r>
          </w:p>
          <w:p w:rsidR="00CD0D5F" w:rsidRPr="00151553" w:rsidRDefault="00CD0D5F" w:rsidP="00CD0D5F">
            <w:pPr>
              <w:numPr>
                <w:ilvl w:val="0"/>
                <w:numId w:val="39"/>
              </w:numPr>
              <w:spacing w:after="0"/>
              <w:ind w:right="-22"/>
              <w:rPr>
                <w:sz w:val="20"/>
                <w:szCs w:val="20"/>
              </w:rPr>
            </w:pPr>
            <w:r w:rsidRPr="00151553">
              <w:rPr>
                <w:sz w:val="20"/>
                <w:szCs w:val="20"/>
              </w:rPr>
              <w:t>Prepare and revise project work and financial plans;</w:t>
            </w:r>
          </w:p>
          <w:p w:rsidR="00CD0D5F" w:rsidRPr="00151553" w:rsidRDefault="00CD0D5F" w:rsidP="00CD0D5F">
            <w:pPr>
              <w:numPr>
                <w:ilvl w:val="0"/>
                <w:numId w:val="39"/>
              </w:numPr>
              <w:spacing w:after="0"/>
              <w:ind w:right="-22"/>
              <w:rPr>
                <w:sz w:val="20"/>
                <w:szCs w:val="20"/>
              </w:rPr>
            </w:pPr>
            <w:r w:rsidRPr="00151553">
              <w:rPr>
                <w:sz w:val="20"/>
                <w:szCs w:val="20"/>
              </w:rPr>
              <w:t>Liaise with UNDP, relevant government agencies, and all project partners, including donor organizations and NGOs for effective coordination of all project activities;</w:t>
            </w:r>
          </w:p>
          <w:p w:rsidR="00CD0D5F" w:rsidRPr="00151553" w:rsidRDefault="00CD0D5F" w:rsidP="00CD0D5F">
            <w:pPr>
              <w:numPr>
                <w:ilvl w:val="0"/>
                <w:numId w:val="39"/>
              </w:numPr>
              <w:spacing w:after="0"/>
              <w:ind w:right="-22"/>
              <w:rPr>
                <w:sz w:val="20"/>
                <w:szCs w:val="20"/>
              </w:rPr>
            </w:pPr>
            <w:r w:rsidRPr="00151553">
              <w:rPr>
                <w:sz w:val="20"/>
                <w:szCs w:val="20"/>
              </w:rPr>
              <w:t>Facilitate administrative backstopping to subcontractors and training activities supported by the Project;</w:t>
            </w:r>
          </w:p>
          <w:p w:rsidR="00CD0D5F" w:rsidRPr="00151553" w:rsidRDefault="00CD0D5F" w:rsidP="00CD0D5F">
            <w:pPr>
              <w:numPr>
                <w:ilvl w:val="0"/>
                <w:numId w:val="39"/>
              </w:numPr>
              <w:spacing w:after="0"/>
              <w:ind w:right="-22"/>
              <w:rPr>
                <w:sz w:val="20"/>
                <w:szCs w:val="20"/>
              </w:rPr>
            </w:pPr>
            <w:r w:rsidRPr="00151553">
              <w:rPr>
                <w:sz w:val="20"/>
                <w:szCs w:val="20"/>
              </w:rPr>
              <w:t>Oversee and ensure timely submission of all reports as may be required by UNDP, GEF, the Ministry of Environment and other oversight agencies;</w:t>
            </w:r>
          </w:p>
          <w:p w:rsidR="00CD0D5F" w:rsidRPr="00151553" w:rsidRDefault="00CD0D5F" w:rsidP="00CD0D5F">
            <w:pPr>
              <w:numPr>
                <w:ilvl w:val="0"/>
                <w:numId w:val="39"/>
              </w:numPr>
              <w:spacing w:after="0"/>
              <w:ind w:right="-22"/>
              <w:rPr>
                <w:sz w:val="20"/>
                <w:szCs w:val="20"/>
              </w:rPr>
            </w:pPr>
            <w:r w:rsidRPr="00151553">
              <w:rPr>
                <w:sz w:val="20"/>
                <w:szCs w:val="20"/>
              </w:rPr>
              <w:t>Disseminate project reports and respond to queries from concerned stakeholders;</w:t>
            </w:r>
          </w:p>
          <w:p w:rsidR="00CD0D5F" w:rsidRPr="00151553" w:rsidRDefault="00CD0D5F" w:rsidP="00CD0D5F">
            <w:pPr>
              <w:numPr>
                <w:ilvl w:val="0"/>
                <w:numId w:val="39"/>
              </w:numPr>
              <w:spacing w:after="0"/>
              <w:ind w:right="-22"/>
              <w:rPr>
                <w:sz w:val="20"/>
                <w:szCs w:val="20"/>
              </w:rPr>
            </w:pPr>
            <w:r w:rsidRPr="00151553">
              <w:rPr>
                <w:sz w:val="20"/>
                <w:szCs w:val="20"/>
              </w:rPr>
              <w:t>Report progress of project to the PEB, and ensure the fulfilment of PEB directives.</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Collect, register and maintain all information on project activities;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Contribute to the preparation and implementation of progress reports;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Monitor project activities, budgets and financial expenditures;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Advise all project counterparts on applicable administrative procedures and ensures their proper implementation;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Maintain project correspondence and communication;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Support the preparations of project work-plans and operational and financial planning processes;</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Assist in procurement and recruitment processes;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Assist in the preparation of payments requests for operational expenses, salaries, insurance, etc. against project budgets and work plans;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Follow-up on timely disbursements by UNDP CO;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lastRenderedPageBreak/>
              <w:t>Receive, screen and distribute correspondence and attach necessary background information;</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Prepare routine correspondence and memoranda for Project Managers signature;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Assist in logistical organization of meetings, training and workshops;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Prepare agendas and arrange field visits, appointments and meetings both internal and external related to the project activities and write minutes from the meetings; </w:t>
            </w:r>
          </w:p>
          <w:p w:rsidR="00CD0D5F" w:rsidRPr="00151553" w:rsidRDefault="00CD0D5F" w:rsidP="00CD0D5F">
            <w:pPr>
              <w:numPr>
                <w:ilvl w:val="0"/>
                <w:numId w:val="39"/>
              </w:numPr>
              <w:spacing w:after="0"/>
              <w:ind w:right="-22"/>
              <w:rPr>
                <w:b/>
                <w:bCs/>
                <w:sz w:val="20"/>
                <w:szCs w:val="20"/>
              </w:rPr>
            </w:pPr>
            <w:r w:rsidRPr="00151553">
              <w:rPr>
                <w:sz w:val="20"/>
                <w:szCs w:val="20"/>
                <w:lang w:eastAsia="ru-RU"/>
              </w:rPr>
              <w:t xml:space="preserve">Maintain project filing system;  </w:t>
            </w:r>
          </w:p>
          <w:p w:rsidR="00CD0D5F" w:rsidRPr="00485803" w:rsidRDefault="00CD0D5F" w:rsidP="00CD0D5F">
            <w:pPr>
              <w:numPr>
                <w:ilvl w:val="0"/>
                <w:numId w:val="39"/>
              </w:numPr>
              <w:spacing w:after="0"/>
              <w:ind w:right="-22"/>
              <w:rPr>
                <w:sz w:val="20"/>
                <w:szCs w:val="20"/>
              </w:rPr>
            </w:pPr>
            <w:r w:rsidRPr="00151553">
              <w:rPr>
                <w:sz w:val="20"/>
                <w:szCs w:val="20"/>
                <w:lang w:eastAsia="ru-RU"/>
              </w:rPr>
              <w:t>Maintain records over project equipment inventory</w:t>
            </w:r>
            <w:r>
              <w:rPr>
                <w:sz w:val="20"/>
                <w:szCs w:val="20"/>
                <w:lang w:eastAsia="ru-RU"/>
              </w:rPr>
              <w:t>;</w:t>
            </w:r>
          </w:p>
          <w:p w:rsidR="00CD0D5F" w:rsidRPr="00B078CD" w:rsidRDefault="00CD0D5F" w:rsidP="00CD0D5F">
            <w:pPr>
              <w:numPr>
                <w:ilvl w:val="0"/>
                <w:numId w:val="39"/>
              </w:numPr>
              <w:spacing w:after="0"/>
              <w:ind w:right="-22"/>
              <w:rPr>
                <w:sz w:val="20"/>
                <w:szCs w:val="20"/>
                <w:lang w:eastAsia="ru-RU"/>
              </w:rPr>
            </w:pPr>
            <w:r w:rsidRPr="00B078CD">
              <w:rPr>
                <w:sz w:val="20"/>
                <w:szCs w:val="20"/>
                <w:lang w:eastAsia="ru-RU"/>
              </w:rPr>
              <w:t>Provide support to all experts in the delivery of the project activities through substantive input and analytical services;</w:t>
            </w:r>
          </w:p>
          <w:p w:rsidR="00CD0D5F" w:rsidRPr="00151553" w:rsidRDefault="00CD0D5F" w:rsidP="00CD0D5F">
            <w:pPr>
              <w:numPr>
                <w:ilvl w:val="0"/>
                <w:numId w:val="39"/>
              </w:numPr>
              <w:spacing w:after="0"/>
              <w:ind w:right="-22"/>
              <w:rPr>
                <w:sz w:val="20"/>
                <w:szCs w:val="20"/>
              </w:rPr>
            </w:pPr>
            <w:r w:rsidRPr="00B078CD">
              <w:rPr>
                <w:sz w:val="20"/>
                <w:szCs w:val="20"/>
                <w:lang w:eastAsia="ru-RU"/>
              </w:rPr>
              <w:t>Scrutinize and review the deliverables of the experts recruited under the project.</w:t>
            </w:r>
          </w:p>
        </w:tc>
      </w:tr>
      <w:tr w:rsidR="00CD0D5F" w:rsidRPr="00151553" w:rsidTr="00A82A1E">
        <w:tc>
          <w:tcPr>
            <w:tcW w:w="9738" w:type="dxa"/>
            <w:gridSpan w:val="4"/>
          </w:tcPr>
          <w:p w:rsidR="00CD0D5F" w:rsidRPr="00151553" w:rsidRDefault="00CD0D5F" w:rsidP="00264622">
            <w:pPr>
              <w:rPr>
                <w:sz w:val="20"/>
                <w:szCs w:val="20"/>
              </w:rPr>
            </w:pPr>
            <w:r w:rsidRPr="00151553">
              <w:rPr>
                <w:b/>
                <w:szCs w:val="22"/>
              </w:rPr>
              <w:lastRenderedPageBreak/>
              <w:t>For Technical Assistance</w:t>
            </w:r>
          </w:p>
        </w:tc>
      </w:tr>
      <w:tr w:rsidR="00CD0D5F" w:rsidRPr="00151553" w:rsidTr="00A82A1E">
        <w:tc>
          <w:tcPr>
            <w:tcW w:w="9738" w:type="dxa"/>
            <w:gridSpan w:val="4"/>
            <w:shd w:val="clear" w:color="auto" w:fill="B3B3B3"/>
          </w:tcPr>
          <w:p w:rsidR="00CD0D5F" w:rsidRPr="00151553" w:rsidRDefault="00CD0D5F" w:rsidP="00264622">
            <w:pPr>
              <w:rPr>
                <w:b/>
                <w:sz w:val="20"/>
                <w:szCs w:val="20"/>
              </w:rPr>
            </w:pPr>
            <w:r w:rsidRPr="00151553">
              <w:rPr>
                <w:b/>
              </w:rPr>
              <w:t>Local</w:t>
            </w:r>
          </w:p>
        </w:tc>
      </w:tr>
      <w:tr w:rsidR="00CD0D5F" w:rsidRPr="00151553" w:rsidTr="00A82A1E">
        <w:tc>
          <w:tcPr>
            <w:tcW w:w="2340" w:type="dxa"/>
          </w:tcPr>
          <w:p w:rsidR="00CD0D5F" w:rsidRPr="00151553" w:rsidRDefault="00CD0D5F" w:rsidP="00264622">
            <w:pPr>
              <w:rPr>
                <w:sz w:val="20"/>
                <w:szCs w:val="20"/>
              </w:rPr>
            </w:pPr>
            <w:r w:rsidRPr="00151553">
              <w:rPr>
                <w:sz w:val="20"/>
                <w:szCs w:val="20"/>
              </w:rPr>
              <w:t>National experts on data collection organization and analysis</w:t>
            </w:r>
          </w:p>
          <w:p w:rsidR="00CD0D5F" w:rsidRPr="00151553" w:rsidRDefault="00CD0D5F" w:rsidP="00264622">
            <w:pPr>
              <w:rPr>
                <w:sz w:val="20"/>
                <w:szCs w:val="20"/>
              </w:rPr>
            </w:pPr>
          </w:p>
          <w:p w:rsidR="00CD0D5F" w:rsidRPr="00151553" w:rsidRDefault="00A82A1E" w:rsidP="00264622">
            <w:pPr>
              <w:rPr>
                <w:sz w:val="20"/>
                <w:szCs w:val="20"/>
              </w:rPr>
            </w:pPr>
            <w:r>
              <w:rPr>
                <w:sz w:val="20"/>
                <w:szCs w:val="20"/>
              </w:rPr>
              <w:t>1</w:t>
            </w:r>
            <w:r w:rsidR="00CD0D5F" w:rsidRPr="00151553">
              <w:rPr>
                <w:sz w:val="20"/>
                <w:szCs w:val="20"/>
              </w:rPr>
              <w:t xml:space="preserve"> in total</w:t>
            </w:r>
          </w:p>
        </w:tc>
        <w:tc>
          <w:tcPr>
            <w:tcW w:w="1080" w:type="dxa"/>
          </w:tcPr>
          <w:p w:rsidR="00CD0D5F" w:rsidRPr="00151553" w:rsidRDefault="00CD0D5F" w:rsidP="00264622">
            <w:pPr>
              <w:jc w:val="center"/>
              <w:rPr>
                <w:sz w:val="20"/>
                <w:szCs w:val="20"/>
              </w:rPr>
            </w:pPr>
            <w:r w:rsidRPr="00151553">
              <w:rPr>
                <w:sz w:val="20"/>
                <w:szCs w:val="20"/>
              </w:rPr>
              <w:t>500</w:t>
            </w:r>
          </w:p>
        </w:tc>
        <w:tc>
          <w:tcPr>
            <w:tcW w:w="1530" w:type="dxa"/>
          </w:tcPr>
          <w:p w:rsidR="00CD0D5F" w:rsidRPr="00151553" w:rsidRDefault="00CD0D5F" w:rsidP="00264622">
            <w:pPr>
              <w:rPr>
                <w:sz w:val="20"/>
                <w:szCs w:val="20"/>
              </w:rPr>
            </w:pPr>
            <w:r w:rsidRPr="00151553">
              <w:rPr>
                <w:sz w:val="20"/>
                <w:szCs w:val="20"/>
              </w:rPr>
              <w:t>43</w:t>
            </w:r>
          </w:p>
        </w:tc>
        <w:tc>
          <w:tcPr>
            <w:tcW w:w="4788" w:type="dxa"/>
          </w:tcPr>
          <w:p w:rsidR="00CD0D5F" w:rsidRPr="00151553" w:rsidRDefault="00CD0D5F" w:rsidP="00CD0D5F">
            <w:pPr>
              <w:numPr>
                <w:ilvl w:val="0"/>
                <w:numId w:val="40"/>
              </w:numPr>
              <w:spacing w:after="0"/>
              <w:jc w:val="left"/>
              <w:rPr>
                <w:sz w:val="20"/>
                <w:szCs w:val="20"/>
              </w:rPr>
            </w:pPr>
            <w:r w:rsidRPr="00151553">
              <w:rPr>
                <w:sz w:val="20"/>
                <w:szCs w:val="20"/>
              </w:rPr>
              <w:t xml:space="preserve">Identification of main target areas (sites) and sources for collection of data in accordance with the rapid assessment: </w:t>
            </w:r>
            <w:proofErr w:type="spellStart"/>
            <w:r w:rsidRPr="00151553">
              <w:rPr>
                <w:sz w:val="20"/>
                <w:szCs w:val="20"/>
              </w:rPr>
              <w:t>i</w:t>
            </w:r>
            <w:proofErr w:type="spellEnd"/>
            <w:r w:rsidRPr="00151553">
              <w:rPr>
                <w:sz w:val="20"/>
                <w:szCs w:val="20"/>
              </w:rPr>
              <w:t xml:space="preserve">) coal-fired power plants; ii) cement production; iii) fluorescent lamps, manometers, thermometers; iv) manufacturing of products containing mercury; v) waste (including medical waste) incineration; and vi) </w:t>
            </w:r>
            <w:r w:rsidR="00A82A1E" w:rsidRPr="00151553">
              <w:rPr>
                <w:sz w:val="20"/>
                <w:szCs w:val="20"/>
              </w:rPr>
              <w:t>Jewellery</w:t>
            </w:r>
            <w:r w:rsidRPr="00151553">
              <w:rPr>
                <w:sz w:val="20"/>
                <w:szCs w:val="20"/>
              </w:rPr>
              <w:t xml:space="preserve"> sector</w:t>
            </w:r>
          </w:p>
          <w:p w:rsidR="00CD0D5F" w:rsidRPr="00151553" w:rsidRDefault="00CD0D5F" w:rsidP="00CD0D5F">
            <w:pPr>
              <w:numPr>
                <w:ilvl w:val="0"/>
                <w:numId w:val="40"/>
              </w:numPr>
              <w:spacing w:after="0"/>
              <w:jc w:val="left"/>
              <w:rPr>
                <w:sz w:val="20"/>
                <w:szCs w:val="20"/>
              </w:rPr>
            </w:pPr>
            <w:r w:rsidRPr="00151553">
              <w:rPr>
                <w:sz w:val="20"/>
                <w:szCs w:val="20"/>
              </w:rPr>
              <w:t>Selection of methodology for the collection and analysis of data under each mercury source identified;</w:t>
            </w:r>
          </w:p>
          <w:p w:rsidR="00CD0D5F" w:rsidRPr="00151553" w:rsidRDefault="00CD0D5F" w:rsidP="00CD0D5F">
            <w:pPr>
              <w:numPr>
                <w:ilvl w:val="0"/>
                <w:numId w:val="40"/>
              </w:numPr>
              <w:spacing w:after="0"/>
              <w:jc w:val="left"/>
              <w:rPr>
                <w:sz w:val="20"/>
                <w:szCs w:val="20"/>
              </w:rPr>
            </w:pPr>
            <w:r w:rsidRPr="00151553">
              <w:rPr>
                <w:sz w:val="20"/>
                <w:szCs w:val="20"/>
              </w:rPr>
              <w:t>Collection of data and analysis;</w:t>
            </w:r>
          </w:p>
          <w:p w:rsidR="00CD0D5F" w:rsidRPr="00151553" w:rsidRDefault="00CD0D5F" w:rsidP="00CD0D5F">
            <w:pPr>
              <w:numPr>
                <w:ilvl w:val="0"/>
                <w:numId w:val="40"/>
              </w:numPr>
              <w:spacing w:after="0"/>
              <w:jc w:val="left"/>
              <w:rPr>
                <w:sz w:val="20"/>
                <w:szCs w:val="20"/>
              </w:rPr>
            </w:pPr>
            <w:r w:rsidRPr="00151553">
              <w:rPr>
                <w:sz w:val="20"/>
                <w:szCs w:val="20"/>
              </w:rPr>
              <w:t>Review of the rapid assessment of sources and validation (or expansion) of the list in accordance with collected data.</w:t>
            </w:r>
          </w:p>
          <w:p w:rsidR="00CD0D5F" w:rsidRPr="00151553" w:rsidRDefault="00CD0D5F" w:rsidP="00CD0D5F">
            <w:pPr>
              <w:numPr>
                <w:ilvl w:val="0"/>
                <w:numId w:val="40"/>
              </w:numPr>
              <w:spacing w:after="0"/>
              <w:jc w:val="left"/>
              <w:rPr>
                <w:sz w:val="20"/>
                <w:szCs w:val="20"/>
              </w:rPr>
            </w:pPr>
            <w:r w:rsidRPr="00151553">
              <w:rPr>
                <w:sz w:val="20"/>
                <w:szCs w:val="20"/>
              </w:rPr>
              <w:t>Preparation of Mercury Profile</w:t>
            </w:r>
          </w:p>
          <w:p w:rsidR="00A82A1E" w:rsidRPr="00A82A1E" w:rsidRDefault="00CD0D5F" w:rsidP="00A82A1E">
            <w:pPr>
              <w:numPr>
                <w:ilvl w:val="0"/>
                <w:numId w:val="40"/>
              </w:numPr>
              <w:spacing w:after="0"/>
              <w:jc w:val="left"/>
              <w:rPr>
                <w:sz w:val="20"/>
                <w:szCs w:val="20"/>
              </w:rPr>
            </w:pPr>
            <w:r w:rsidRPr="00151553">
              <w:rPr>
                <w:sz w:val="20"/>
                <w:szCs w:val="20"/>
              </w:rPr>
              <w:t>Preparation of MIA Report</w:t>
            </w:r>
          </w:p>
        </w:tc>
      </w:tr>
      <w:tr w:rsidR="00A82A1E" w:rsidRPr="00151553" w:rsidTr="00A82A1E">
        <w:tc>
          <w:tcPr>
            <w:tcW w:w="2340" w:type="dxa"/>
          </w:tcPr>
          <w:p w:rsidR="00A82A1E" w:rsidRPr="00151553" w:rsidRDefault="00A82A1E" w:rsidP="00A82A1E">
            <w:pPr>
              <w:rPr>
                <w:sz w:val="20"/>
                <w:szCs w:val="20"/>
              </w:rPr>
            </w:pPr>
            <w:r w:rsidRPr="00151553">
              <w:rPr>
                <w:sz w:val="20"/>
                <w:szCs w:val="20"/>
              </w:rPr>
              <w:t>National experts on data collection organization and analysis</w:t>
            </w:r>
          </w:p>
          <w:p w:rsidR="00A82A1E" w:rsidRDefault="00A82A1E" w:rsidP="00A82A1E">
            <w:pPr>
              <w:rPr>
                <w:sz w:val="20"/>
                <w:szCs w:val="20"/>
              </w:rPr>
            </w:pPr>
          </w:p>
          <w:p w:rsidR="00A82A1E" w:rsidRDefault="00A82A1E" w:rsidP="00A82A1E">
            <w:pPr>
              <w:rPr>
                <w:sz w:val="20"/>
                <w:szCs w:val="20"/>
              </w:rPr>
            </w:pPr>
          </w:p>
          <w:p w:rsidR="00A82A1E" w:rsidRPr="00151553" w:rsidRDefault="00A82A1E" w:rsidP="00A82A1E">
            <w:pPr>
              <w:rPr>
                <w:sz w:val="20"/>
                <w:szCs w:val="20"/>
              </w:rPr>
            </w:pPr>
            <w:r>
              <w:rPr>
                <w:sz w:val="20"/>
                <w:szCs w:val="20"/>
              </w:rPr>
              <w:t>1</w:t>
            </w:r>
            <w:r w:rsidRPr="00151553">
              <w:rPr>
                <w:sz w:val="20"/>
                <w:szCs w:val="20"/>
              </w:rPr>
              <w:t xml:space="preserve"> in total</w:t>
            </w:r>
          </w:p>
        </w:tc>
        <w:tc>
          <w:tcPr>
            <w:tcW w:w="1080" w:type="dxa"/>
          </w:tcPr>
          <w:p w:rsidR="00A82A1E" w:rsidRPr="00151553" w:rsidRDefault="00A82A1E" w:rsidP="00A82A1E">
            <w:pPr>
              <w:jc w:val="center"/>
              <w:rPr>
                <w:sz w:val="20"/>
                <w:szCs w:val="20"/>
              </w:rPr>
            </w:pPr>
            <w:r w:rsidRPr="00151553">
              <w:rPr>
                <w:sz w:val="20"/>
                <w:szCs w:val="20"/>
              </w:rPr>
              <w:t>500</w:t>
            </w:r>
          </w:p>
        </w:tc>
        <w:tc>
          <w:tcPr>
            <w:tcW w:w="1530" w:type="dxa"/>
          </w:tcPr>
          <w:p w:rsidR="00A82A1E" w:rsidRPr="00151553" w:rsidRDefault="00A82A1E" w:rsidP="00A82A1E">
            <w:pPr>
              <w:rPr>
                <w:sz w:val="20"/>
                <w:szCs w:val="20"/>
              </w:rPr>
            </w:pPr>
            <w:r w:rsidRPr="00151553">
              <w:rPr>
                <w:sz w:val="20"/>
                <w:szCs w:val="20"/>
              </w:rPr>
              <w:t>43</w:t>
            </w:r>
          </w:p>
        </w:tc>
        <w:tc>
          <w:tcPr>
            <w:tcW w:w="4788" w:type="dxa"/>
          </w:tcPr>
          <w:p w:rsidR="00A82A1E" w:rsidRPr="00151553" w:rsidRDefault="00A82A1E" w:rsidP="00A82A1E">
            <w:pPr>
              <w:numPr>
                <w:ilvl w:val="0"/>
                <w:numId w:val="40"/>
              </w:numPr>
              <w:spacing w:after="0"/>
              <w:jc w:val="left"/>
              <w:rPr>
                <w:sz w:val="20"/>
                <w:szCs w:val="20"/>
              </w:rPr>
            </w:pPr>
            <w:r w:rsidRPr="00151553">
              <w:rPr>
                <w:sz w:val="20"/>
                <w:szCs w:val="20"/>
              </w:rPr>
              <w:t xml:space="preserve">Identification of main target areas (sites) and sources for collection of data in accordance with the rapid assessment: </w:t>
            </w:r>
            <w:proofErr w:type="spellStart"/>
            <w:r w:rsidRPr="00151553">
              <w:rPr>
                <w:sz w:val="20"/>
                <w:szCs w:val="20"/>
              </w:rPr>
              <w:t>i</w:t>
            </w:r>
            <w:proofErr w:type="spellEnd"/>
            <w:r w:rsidRPr="00151553">
              <w:rPr>
                <w:sz w:val="20"/>
                <w:szCs w:val="20"/>
              </w:rPr>
              <w:t>) coal-fired power plants; ii) cement production; iii) fluorescent lamps, manometers, thermometers; iv) manufacturing of products containing mercury; v) waste (including medical waste) incineration; and vi) Jewellery sector</w:t>
            </w:r>
          </w:p>
          <w:p w:rsidR="00A82A1E" w:rsidRPr="00151553" w:rsidRDefault="00A82A1E" w:rsidP="00A82A1E">
            <w:pPr>
              <w:numPr>
                <w:ilvl w:val="0"/>
                <w:numId w:val="40"/>
              </w:numPr>
              <w:spacing w:after="0"/>
              <w:jc w:val="left"/>
              <w:rPr>
                <w:sz w:val="20"/>
                <w:szCs w:val="20"/>
              </w:rPr>
            </w:pPr>
            <w:r w:rsidRPr="00151553">
              <w:rPr>
                <w:sz w:val="20"/>
                <w:szCs w:val="20"/>
              </w:rPr>
              <w:t>Selection of methodology for the collection and analysis of data under each mercury source identified;</w:t>
            </w:r>
          </w:p>
          <w:p w:rsidR="00A82A1E" w:rsidRPr="00151553" w:rsidRDefault="00A82A1E" w:rsidP="00A82A1E">
            <w:pPr>
              <w:numPr>
                <w:ilvl w:val="0"/>
                <w:numId w:val="40"/>
              </w:numPr>
              <w:spacing w:after="0"/>
              <w:jc w:val="left"/>
              <w:rPr>
                <w:sz w:val="20"/>
                <w:szCs w:val="20"/>
              </w:rPr>
            </w:pPr>
            <w:r w:rsidRPr="00151553">
              <w:rPr>
                <w:sz w:val="20"/>
                <w:szCs w:val="20"/>
              </w:rPr>
              <w:t>Collection of data and analysis;</w:t>
            </w:r>
          </w:p>
          <w:p w:rsidR="00A82A1E" w:rsidRPr="00151553" w:rsidRDefault="00A82A1E" w:rsidP="00A82A1E">
            <w:pPr>
              <w:numPr>
                <w:ilvl w:val="0"/>
                <w:numId w:val="40"/>
              </w:numPr>
              <w:spacing w:after="0"/>
              <w:jc w:val="left"/>
              <w:rPr>
                <w:sz w:val="20"/>
                <w:szCs w:val="20"/>
              </w:rPr>
            </w:pPr>
            <w:r w:rsidRPr="00151553">
              <w:rPr>
                <w:sz w:val="20"/>
                <w:szCs w:val="20"/>
              </w:rPr>
              <w:t>Review of the rapid assessment of sources and validation (or expansion) of the list in accordance with collected data.</w:t>
            </w:r>
          </w:p>
          <w:p w:rsidR="00A82A1E" w:rsidRDefault="00A82A1E" w:rsidP="00A82A1E">
            <w:pPr>
              <w:numPr>
                <w:ilvl w:val="0"/>
                <w:numId w:val="40"/>
              </w:numPr>
              <w:spacing w:after="0"/>
              <w:jc w:val="left"/>
              <w:rPr>
                <w:sz w:val="20"/>
                <w:szCs w:val="20"/>
              </w:rPr>
            </w:pPr>
            <w:r w:rsidRPr="00151553">
              <w:rPr>
                <w:sz w:val="20"/>
                <w:szCs w:val="20"/>
              </w:rPr>
              <w:t>Preparation of Mercury Profile</w:t>
            </w:r>
          </w:p>
          <w:p w:rsidR="00A82A1E" w:rsidRPr="00A82A1E" w:rsidRDefault="00A82A1E" w:rsidP="00A82A1E">
            <w:pPr>
              <w:pStyle w:val="ListParagraph"/>
              <w:numPr>
                <w:ilvl w:val="0"/>
                <w:numId w:val="40"/>
              </w:numPr>
              <w:rPr>
                <w:sz w:val="20"/>
                <w:szCs w:val="20"/>
              </w:rPr>
            </w:pPr>
            <w:r w:rsidRPr="00A82A1E">
              <w:rPr>
                <w:sz w:val="20"/>
                <w:szCs w:val="20"/>
              </w:rPr>
              <w:t>Preparation of MIA Report</w:t>
            </w:r>
          </w:p>
        </w:tc>
      </w:tr>
      <w:tr w:rsidR="00A82A1E" w:rsidRPr="00151553" w:rsidTr="00A82A1E">
        <w:tc>
          <w:tcPr>
            <w:tcW w:w="2340" w:type="dxa"/>
          </w:tcPr>
          <w:p w:rsidR="00A82A1E" w:rsidRPr="00151553" w:rsidRDefault="00A82A1E" w:rsidP="00A82A1E">
            <w:pPr>
              <w:rPr>
                <w:sz w:val="20"/>
                <w:szCs w:val="20"/>
              </w:rPr>
            </w:pPr>
            <w:r w:rsidRPr="00151553">
              <w:rPr>
                <w:sz w:val="20"/>
                <w:szCs w:val="20"/>
              </w:rPr>
              <w:lastRenderedPageBreak/>
              <w:t>National expert on regulatory analysis and recommendations</w:t>
            </w:r>
          </w:p>
          <w:p w:rsidR="00A82A1E" w:rsidRPr="00151553" w:rsidRDefault="00A82A1E" w:rsidP="00A82A1E">
            <w:pPr>
              <w:rPr>
                <w:sz w:val="20"/>
                <w:szCs w:val="20"/>
              </w:rPr>
            </w:pPr>
          </w:p>
          <w:p w:rsidR="00A82A1E" w:rsidRPr="00151553" w:rsidRDefault="00A82A1E" w:rsidP="00A82A1E">
            <w:pPr>
              <w:rPr>
                <w:sz w:val="20"/>
                <w:szCs w:val="20"/>
              </w:rPr>
            </w:pPr>
            <w:r w:rsidRPr="00151553">
              <w:rPr>
                <w:sz w:val="20"/>
                <w:szCs w:val="20"/>
              </w:rPr>
              <w:t>1 in total</w:t>
            </w:r>
          </w:p>
        </w:tc>
        <w:tc>
          <w:tcPr>
            <w:tcW w:w="1080" w:type="dxa"/>
          </w:tcPr>
          <w:p w:rsidR="00A82A1E" w:rsidRPr="00A82A1E" w:rsidRDefault="00A82A1E" w:rsidP="00A82A1E">
            <w:pPr>
              <w:rPr>
                <w:sz w:val="20"/>
                <w:szCs w:val="20"/>
              </w:rPr>
            </w:pPr>
            <w:r w:rsidRPr="00A82A1E">
              <w:rPr>
                <w:sz w:val="20"/>
                <w:szCs w:val="20"/>
              </w:rPr>
              <w:t>500</w:t>
            </w:r>
          </w:p>
        </w:tc>
        <w:tc>
          <w:tcPr>
            <w:tcW w:w="1530" w:type="dxa"/>
          </w:tcPr>
          <w:p w:rsidR="00A82A1E" w:rsidRPr="00A82A1E" w:rsidRDefault="00A82A1E" w:rsidP="00A82A1E">
            <w:pPr>
              <w:rPr>
                <w:sz w:val="20"/>
                <w:szCs w:val="20"/>
              </w:rPr>
            </w:pPr>
            <w:r w:rsidRPr="00A82A1E">
              <w:rPr>
                <w:sz w:val="20"/>
                <w:szCs w:val="20"/>
              </w:rPr>
              <w:t>12</w:t>
            </w:r>
          </w:p>
        </w:tc>
        <w:tc>
          <w:tcPr>
            <w:tcW w:w="4788" w:type="dxa"/>
          </w:tcPr>
          <w:p w:rsidR="00A82A1E" w:rsidRPr="00151553" w:rsidRDefault="00A82A1E" w:rsidP="00A82A1E">
            <w:pPr>
              <w:numPr>
                <w:ilvl w:val="0"/>
                <w:numId w:val="40"/>
              </w:numPr>
              <w:spacing w:after="0"/>
              <w:jc w:val="left"/>
              <w:rPr>
                <w:sz w:val="20"/>
                <w:szCs w:val="20"/>
              </w:rPr>
            </w:pPr>
            <w:r w:rsidRPr="00151553">
              <w:rPr>
                <w:sz w:val="20"/>
                <w:szCs w:val="20"/>
              </w:rPr>
              <w:t>Detailed review of regulatory framework and identification of gaps in management of mercury;</w:t>
            </w:r>
          </w:p>
          <w:p w:rsidR="00A82A1E" w:rsidRPr="00151553" w:rsidRDefault="00A82A1E" w:rsidP="00A82A1E">
            <w:pPr>
              <w:numPr>
                <w:ilvl w:val="0"/>
                <w:numId w:val="40"/>
              </w:numPr>
              <w:spacing w:after="0"/>
              <w:jc w:val="left"/>
              <w:rPr>
                <w:sz w:val="20"/>
                <w:szCs w:val="20"/>
              </w:rPr>
            </w:pPr>
            <w:r w:rsidRPr="00151553">
              <w:rPr>
                <w:sz w:val="20"/>
                <w:szCs w:val="20"/>
              </w:rPr>
              <w:t>Development of specific recommendations on adjustments, amendments required in existing legislation;</w:t>
            </w:r>
          </w:p>
          <w:p w:rsidR="00A82A1E" w:rsidRPr="00151553" w:rsidRDefault="00A82A1E" w:rsidP="00A82A1E">
            <w:pPr>
              <w:numPr>
                <w:ilvl w:val="0"/>
                <w:numId w:val="40"/>
              </w:numPr>
              <w:spacing w:after="0"/>
              <w:ind w:right="-22"/>
              <w:rPr>
                <w:sz w:val="20"/>
                <w:szCs w:val="20"/>
              </w:rPr>
            </w:pPr>
            <w:r w:rsidRPr="00151553">
              <w:rPr>
                <w:sz w:val="20"/>
                <w:szCs w:val="20"/>
              </w:rPr>
              <w:t>Liaise with Ministry of Environment, Minamata focal point and relevant government agencies for development of effective proposals for regulatory framework development.</w:t>
            </w:r>
          </w:p>
        </w:tc>
      </w:tr>
      <w:tr w:rsidR="00A82A1E" w:rsidRPr="00151553" w:rsidTr="00A82A1E">
        <w:tc>
          <w:tcPr>
            <w:tcW w:w="2340" w:type="dxa"/>
          </w:tcPr>
          <w:p w:rsidR="00A82A1E" w:rsidRPr="00151553" w:rsidRDefault="00A82A1E" w:rsidP="00A82A1E">
            <w:pPr>
              <w:rPr>
                <w:sz w:val="20"/>
                <w:szCs w:val="20"/>
              </w:rPr>
            </w:pPr>
            <w:r w:rsidRPr="00151553">
              <w:rPr>
                <w:sz w:val="20"/>
                <w:szCs w:val="20"/>
              </w:rPr>
              <w:t>Public awareness expert</w:t>
            </w:r>
          </w:p>
          <w:p w:rsidR="00A82A1E" w:rsidRPr="00151553" w:rsidRDefault="00A82A1E" w:rsidP="00A82A1E">
            <w:pPr>
              <w:rPr>
                <w:sz w:val="20"/>
                <w:szCs w:val="20"/>
              </w:rPr>
            </w:pPr>
          </w:p>
          <w:p w:rsidR="00A82A1E" w:rsidRPr="00151553" w:rsidRDefault="00A82A1E" w:rsidP="00A82A1E">
            <w:pPr>
              <w:rPr>
                <w:sz w:val="20"/>
                <w:szCs w:val="20"/>
              </w:rPr>
            </w:pPr>
            <w:r w:rsidRPr="00151553">
              <w:rPr>
                <w:sz w:val="20"/>
                <w:szCs w:val="20"/>
              </w:rPr>
              <w:t>1 in total</w:t>
            </w:r>
          </w:p>
        </w:tc>
        <w:tc>
          <w:tcPr>
            <w:tcW w:w="1080" w:type="dxa"/>
          </w:tcPr>
          <w:p w:rsidR="00A82A1E" w:rsidRPr="00151553" w:rsidRDefault="00A82A1E" w:rsidP="00A82A1E">
            <w:pPr>
              <w:jc w:val="center"/>
              <w:rPr>
                <w:sz w:val="20"/>
                <w:szCs w:val="20"/>
              </w:rPr>
            </w:pPr>
            <w:r w:rsidRPr="00151553">
              <w:rPr>
                <w:sz w:val="20"/>
                <w:szCs w:val="20"/>
              </w:rPr>
              <w:t>500</w:t>
            </w:r>
          </w:p>
        </w:tc>
        <w:tc>
          <w:tcPr>
            <w:tcW w:w="1530" w:type="dxa"/>
          </w:tcPr>
          <w:p w:rsidR="00A82A1E" w:rsidRPr="00151553" w:rsidRDefault="00A82A1E" w:rsidP="00A82A1E">
            <w:pPr>
              <w:rPr>
                <w:sz w:val="20"/>
                <w:szCs w:val="20"/>
              </w:rPr>
            </w:pPr>
            <w:r w:rsidRPr="00151553">
              <w:rPr>
                <w:sz w:val="20"/>
                <w:szCs w:val="20"/>
              </w:rPr>
              <w:t>6</w:t>
            </w:r>
          </w:p>
        </w:tc>
        <w:tc>
          <w:tcPr>
            <w:tcW w:w="4788" w:type="dxa"/>
          </w:tcPr>
          <w:p w:rsidR="00A82A1E" w:rsidRPr="00151553" w:rsidRDefault="00A82A1E" w:rsidP="00A82A1E">
            <w:pPr>
              <w:numPr>
                <w:ilvl w:val="0"/>
                <w:numId w:val="40"/>
              </w:numPr>
              <w:spacing w:after="0"/>
              <w:jc w:val="left"/>
              <w:rPr>
                <w:sz w:val="20"/>
                <w:szCs w:val="20"/>
              </w:rPr>
            </w:pPr>
            <w:r w:rsidRPr="00151553">
              <w:rPr>
                <w:sz w:val="20"/>
                <w:szCs w:val="20"/>
              </w:rPr>
              <w:t>Develop public awareness activities necessary to raise awareness on mercury and the Minamata convention among the key stakeholders and target groups identified during the initial assessment;</w:t>
            </w:r>
          </w:p>
          <w:p w:rsidR="00A82A1E" w:rsidRPr="00151553" w:rsidRDefault="00A82A1E" w:rsidP="00A82A1E">
            <w:pPr>
              <w:numPr>
                <w:ilvl w:val="0"/>
                <w:numId w:val="40"/>
              </w:numPr>
              <w:spacing w:after="0"/>
              <w:jc w:val="left"/>
              <w:rPr>
                <w:sz w:val="20"/>
                <w:szCs w:val="20"/>
              </w:rPr>
            </w:pPr>
            <w:r w:rsidRPr="00151553">
              <w:rPr>
                <w:sz w:val="20"/>
                <w:szCs w:val="20"/>
              </w:rPr>
              <w:t>Support implementation of public awareness activities and supervise any sub-contractors recruited for implementation;</w:t>
            </w:r>
          </w:p>
          <w:p w:rsidR="00A82A1E" w:rsidRPr="00151553" w:rsidRDefault="00A82A1E" w:rsidP="00A82A1E">
            <w:pPr>
              <w:numPr>
                <w:ilvl w:val="0"/>
                <w:numId w:val="40"/>
              </w:numPr>
              <w:spacing w:after="0"/>
              <w:jc w:val="left"/>
              <w:rPr>
                <w:sz w:val="20"/>
                <w:szCs w:val="20"/>
              </w:rPr>
            </w:pPr>
            <w:r w:rsidRPr="00151553">
              <w:rPr>
                <w:sz w:val="20"/>
                <w:szCs w:val="20"/>
              </w:rPr>
              <w:t>Maintain quality control over public awareness outputs.</w:t>
            </w:r>
          </w:p>
        </w:tc>
      </w:tr>
      <w:tr w:rsidR="00A82A1E" w:rsidRPr="00151553" w:rsidTr="00A82A1E">
        <w:tc>
          <w:tcPr>
            <w:tcW w:w="9738" w:type="dxa"/>
            <w:gridSpan w:val="4"/>
            <w:shd w:val="clear" w:color="auto" w:fill="B3B3B3"/>
          </w:tcPr>
          <w:p w:rsidR="00A82A1E" w:rsidRPr="00151553" w:rsidRDefault="00A82A1E" w:rsidP="00A82A1E">
            <w:pPr>
              <w:rPr>
                <w:b/>
              </w:rPr>
            </w:pPr>
            <w:r w:rsidRPr="00151553">
              <w:rPr>
                <w:b/>
              </w:rPr>
              <w:t>International</w:t>
            </w:r>
          </w:p>
        </w:tc>
      </w:tr>
      <w:tr w:rsidR="00A82A1E" w:rsidRPr="00151553" w:rsidTr="00A82A1E">
        <w:tc>
          <w:tcPr>
            <w:tcW w:w="2340" w:type="dxa"/>
          </w:tcPr>
          <w:p w:rsidR="00A82A1E" w:rsidRPr="00151553" w:rsidRDefault="00A82A1E" w:rsidP="00A82A1E">
            <w:pPr>
              <w:rPr>
                <w:sz w:val="20"/>
                <w:szCs w:val="20"/>
              </w:rPr>
            </w:pPr>
            <w:r w:rsidRPr="00151553">
              <w:rPr>
                <w:sz w:val="20"/>
                <w:szCs w:val="20"/>
              </w:rPr>
              <w:t>International technical expert</w:t>
            </w:r>
          </w:p>
        </w:tc>
        <w:tc>
          <w:tcPr>
            <w:tcW w:w="1080" w:type="dxa"/>
          </w:tcPr>
          <w:p w:rsidR="00A82A1E" w:rsidRPr="00151553" w:rsidRDefault="00A82A1E" w:rsidP="00A82A1E">
            <w:pPr>
              <w:jc w:val="center"/>
              <w:rPr>
                <w:sz w:val="20"/>
                <w:szCs w:val="20"/>
              </w:rPr>
            </w:pPr>
            <w:r w:rsidRPr="00151553">
              <w:rPr>
                <w:sz w:val="20"/>
                <w:szCs w:val="20"/>
              </w:rPr>
              <w:t>3,250</w:t>
            </w:r>
          </w:p>
        </w:tc>
        <w:tc>
          <w:tcPr>
            <w:tcW w:w="1530" w:type="dxa"/>
          </w:tcPr>
          <w:p w:rsidR="00A82A1E" w:rsidRPr="00151553" w:rsidRDefault="00A82A1E" w:rsidP="00A82A1E">
            <w:pPr>
              <w:rPr>
                <w:sz w:val="20"/>
                <w:szCs w:val="20"/>
              </w:rPr>
            </w:pPr>
            <w:r w:rsidRPr="00151553">
              <w:rPr>
                <w:sz w:val="20"/>
                <w:szCs w:val="20"/>
              </w:rPr>
              <w:t>7</w:t>
            </w:r>
          </w:p>
        </w:tc>
        <w:tc>
          <w:tcPr>
            <w:tcW w:w="4788" w:type="dxa"/>
          </w:tcPr>
          <w:p w:rsidR="00A82A1E" w:rsidRPr="00151553" w:rsidRDefault="00A82A1E" w:rsidP="00A82A1E">
            <w:pPr>
              <w:numPr>
                <w:ilvl w:val="0"/>
                <w:numId w:val="38"/>
              </w:numPr>
              <w:spacing w:after="0"/>
              <w:ind w:left="342"/>
              <w:jc w:val="left"/>
              <w:rPr>
                <w:sz w:val="20"/>
                <w:szCs w:val="20"/>
              </w:rPr>
            </w:pPr>
            <w:r w:rsidRPr="00151553">
              <w:rPr>
                <w:sz w:val="20"/>
                <w:szCs w:val="20"/>
              </w:rPr>
              <w:t>Provision of technical advisory support (with missions) to the local team on the Minamata convention as the new MEA instrument, mercury sources, data organization, collection and validation process in each related sector/sub-sector;</w:t>
            </w:r>
          </w:p>
          <w:p w:rsidR="00A82A1E" w:rsidRPr="00151553" w:rsidRDefault="00A82A1E" w:rsidP="00A82A1E">
            <w:pPr>
              <w:numPr>
                <w:ilvl w:val="0"/>
                <w:numId w:val="38"/>
              </w:numPr>
              <w:spacing w:after="0"/>
              <w:ind w:left="342"/>
              <w:jc w:val="left"/>
              <w:rPr>
                <w:sz w:val="20"/>
                <w:szCs w:val="20"/>
              </w:rPr>
            </w:pPr>
            <w:r w:rsidRPr="00151553">
              <w:rPr>
                <w:sz w:val="20"/>
                <w:szCs w:val="20"/>
              </w:rPr>
              <w:t>Support to the national level consultations on the data analysis, national mercury profile formulation and priority setting processes for decision-making;</w:t>
            </w:r>
          </w:p>
          <w:p w:rsidR="00A82A1E" w:rsidRPr="00151553" w:rsidRDefault="00A82A1E" w:rsidP="00A82A1E">
            <w:pPr>
              <w:numPr>
                <w:ilvl w:val="0"/>
                <w:numId w:val="38"/>
              </w:numPr>
              <w:spacing w:after="0"/>
              <w:ind w:left="342"/>
              <w:jc w:val="left"/>
              <w:rPr>
                <w:sz w:val="20"/>
                <w:szCs w:val="20"/>
              </w:rPr>
            </w:pPr>
            <w:r w:rsidRPr="00151553">
              <w:rPr>
                <w:sz w:val="20"/>
                <w:szCs w:val="20"/>
              </w:rPr>
              <w:t>Provision of regulatory advisory support where needed with respect existing international benchmarks</w:t>
            </w:r>
          </w:p>
          <w:p w:rsidR="00A82A1E" w:rsidRDefault="00A82A1E" w:rsidP="00A82A1E">
            <w:pPr>
              <w:numPr>
                <w:ilvl w:val="0"/>
                <w:numId w:val="38"/>
              </w:numPr>
              <w:spacing w:after="0"/>
              <w:ind w:left="342"/>
              <w:jc w:val="left"/>
              <w:rPr>
                <w:sz w:val="20"/>
                <w:szCs w:val="20"/>
              </w:rPr>
            </w:pPr>
            <w:r w:rsidRPr="00151553">
              <w:rPr>
                <w:sz w:val="20"/>
                <w:szCs w:val="20"/>
              </w:rPr>
              <w:t xml:space="preserve">Provision of support to develop and </w:t>
            </w:r>
            <w:proofErr w:type="spellStart"/>
            <w:r w:rsidRPr="00151553">
              <w:rPr>
                <w:sz w:val="20"/>
                <w:szCs w:val="20"/>
              </w:rPr>
              <w:t>analyze</w:t>
            </w:r>
            <w:proofErr w:type="spellEnd"/>
            <w:r w:rsidRPr="00151553">
              <w:rPr>
                <w:sz w:val="20"/>
                <w:szCs w:val="20"/>
              </w:rPr>
              <w:t xml:space="preserve"> cost related to the implementation of the Convention and description of potential sources of funds, including existing bilateral sources </w:t>
            </w:r>
          </w:p>
          <w:p w:rsidR="00A82A1E" w:rsidRPr="00485803" w:rsidRDefault="00A82A1E" w:rsidP="00A82A1E">
            <w:pPr>
              <w:numPr>
                <w:ilvl w:val="0"/>
                <w:numId w:val="38"/>
              </w:numPr>
              <w:spacing w:after="0"/>
              <w:ind w:left="342"/>
              <w:jc w:val="left"/>
              <w:rPr>
                <w:color w:val="FF0000"/>
                <w:sz w:val="20"/>
                <w:szCs w:val="20"/>
              </w:rPr>
            </w:pPr>
            <w:r w:rsidRPr="001730B2">
              <w:rPr>
                <w:sz w:val="20"/>
                <w:szCs w:val="20"/>
              </w:rPr>
              <w:t>Provision of support services to start creating expertise on how to deal with mercury in the workplace including substitution of mercury by alternative substances in certain production processes.</w:t>
            </w:r>
          </w:p>
        </w:tc>
      </w:tr>
    </w:tbl>
    <w:p w:rsidR="00CD0D5F" w:rsidRPr="00151553" w:rsidRDefault="00CD0D5F" w:rsidP="00CD0D5F"/>
    <w:p w:rsidR="00CD0D5F" w:rsidRDefault="00CD0D5F">
      <w:pPr>
        <w:spacing w:after="0"/>
        <w:jc w:val="left"/>
        <w:rPr>
          <w:rFonts w:cs="Arial"/>
          <w:i/>
          <w:iCs/>
          <w:sz w:val="18"/>
          <w:szCs w:val="18"/>
        </w:rPr>
      </w:pPr>
      <w:r>
        <w:rPr>
          <w:rFonts w:cs="Arial"/>
          <w:i/>
          <w:iCs/>
          <w:sz w:val="18"/>
          <w:szCs w:val="18"/>
        </w:rPr>
        <w:br w:type="page"/>
      </w:r>
    </w:p>
    <w:p w:rsidR="00320044" w:rsidRPr="00261BFA" w:rsidRDefault="00E61BB0" w:rsidP="004E1C0F">
      <w:pPr>
        <w:pBdr>
          <w:bottom w:val="single" w:sz="4" w:space="1" w:color="auto"/>
        </w:pBdr>
        <w:rPr>
          <w:rFonts w:cs="Arial"/>
          <w:b/>
          <w:bCs/>
          <w:i/>
          <w:iCs/>
          <w:sz w:val="18"/>
          <w:szCs w:val="18"/>
        </w:rPr>
      </w:pPr>
      <w:bookmarkStart w:id="52" w:name="Annex3"/>
      <w:r w:rsidRPr="00E61BB0">
        <w:rPr>
          <w:rFonts w:cs="Arial"/>
          <w:b/>
          <w:bCs/>
          <w:iCs/>
          <w:szCs w:val="22"/>
        </w:rPr>
        <w:lastRenderedPageBreak/>
        <w:t>SIGNATURE PAGE</w:t>
      </w:r>
      <w:r w:rsidR="00320044">
        <w:rPr>
          <w:rFonts w:cs="Arial"/>
          <w:b/>
          <w:bCs/>
          <w:iCs/>
          <w:szCs w:val="22"/>
        </w:rPr>
        <w:tab/>
      </w:r>
      <w:r w:rsidR="00320044">
        <w:rPr>
          <w:rFonts w:cs="Arial"/>
          <w:b/>
          <w:bCs/>
          <w:iCs/>
          <w:szCs w:val="22"/>
        </w:rPr>
        <w:tab/>
      </w:r>
      <w:r w:rsidR="00320044">
        <w:rPr>
          <w:rFonts w:cs="Arial"/>
          <w:b/>
          <w:bCs/>
          <w:iCs/>
          <w:szCs w:val="22"/>
        </w:rPr>
        <w:tab/>
      </w:r>
      <w:r w:rsidR="00320044">
        <w:rPr>
          <w:rFonts w:cs="Arial"/>
          <w:b/>
          <w:bCs/>
          <w:iCs/>
          <w:szCs w:val="22"/>
        </w:rPr>
        <w:tab/>
      </w:r>
      <w:r w:rsidR="00320044">
        <w:rPr>
          <w:rFonts w:cs="Arial"/>
          <w:b/>
          <w:bCs/>
          <w:iCs/>
          <w:szCs w:val="22"/>
        </w:rPr>
        <w:tab/>
      </w:r>
    </w:p>
    <w:p w:rsidR="0006041E" w:rsidRPr="00E61BB0" w:rsidRDefault="00320044" w:rsidP="004E1C0F">
      <w:pPr>
        <w:pBdr>
          <w:bottom w:val="single" w:sz="4" w:space="1" w:color="auto"/>
        </w:pBdr>
        <w:ind w:firstLine="720"/>
        <w:jc w:val="center"/>
        <w:rPr>
          <w:rFonts w:cs="Arial"/>
          <w:b/>
          <w:bCs/>
          <w:iCs/>
          <w:szCs w:val="22"/>
        </w:rPr>
      </w:pPr>
      <w:r>
        <w:rPr>
          <w:rFonts w:cs="Arial"/>
          <w:b/>
          <w:bCs/>
          <w:iCs/>
          <w:szCs w:val="22"/>
        </w:rPr>
        <w:t>Country:</w:t>
      </w:r>
      <w:r w:rsidR="00FD3DC9">
        <w:rPr>
          <w:rFonts w:cs="Arial"/>
          <w:b/>
          <w:bCs/>
          <w:iCs/>
          <w:szCs w:val="22"/>
        </w:rPr>
        <w:t xml:space="preserve"> MAURITIUS</w:t>
      </w:r>
    </w:p>
    <w:p w:rsidR="00320044" w:rsidRDefault="00320044" w:rsidP="00320044">
      <w:pPr>
        <w:tabs>
          <w:tab w:val="left" w:pos="4680"/>
        </w:tabs>
        <w:rPr>
          <w:rFonts w:cs="Arial"/>
          <w:sz w:val="20"/>
          <w:szCs w:val="20"/>
        </w:rPr>
      </w:pPr>
    </w:p>
    <w:p w:rsidR="00FD3DC9" w:rsidRPr="00FD3DC9" w:rsidRDefault="00FD3DC9" w:rsidP="00FD3DC9">
      <w:pPr>
        <w:tabs>
          <w:tab w:val="left" w:pos="4680"/>
        </w:tabs>
        <w:rPr>
          <w:rFonts w:cs="Arial"/>
          <w:b/>
          <w:sz w:val="18"/>
          <w:szCs w:val="18"/>
        </w:rPr>
      </w:pPr>
      <w:r w:rsidRPr="00FD3DC9">
        <w:rPr>
          <w:rFonts w:cs="Arial"/>
          <w:b/>
          <w:sz w:val="18"/>
          <w:szCs w:val="18"/>
        </w:rPr>
        <w:t xml:space="preserve">UNDP Strategic Plan Environment and Sustainable Development Primary Outcome: Managing </w:t>
      </w:r>
    </w:p>
    <w:p w:rsidR="00FD3DC9" w:rsidRPr="00FD3DC9" w:rsidRDefault="00FD3DC9" w:rsidP="00FD3DC9">
      <w:pPr>
        <w:tabs>
          <w:tab w:val="left" w:pos="4680"/>
        </w:tabs>
        <w:rPr>
          <w:rFonts w:cs="Arial"/>
          <w:b/>
          <w:sz w:val="18"/>
          <w:szCs w:val="18"/>
        </w:rPr>
      </w:pPr>
      <w:proofErr w:type="gramStart"/>
      <w:r w:rsidRPr="00FD3DC9">
        <w:rPr>
          <w:rFonts w:cs="Arial"/>
          <w:b/>
          <w:sz w:val="18"/>
          <w:szCs w:val="18"/>
        </w:rPr>
        <w:t>energy</w:t>
      </w:r>
      <w:proofErr w:type="gramEnd"/>
      <w:r w:rsidRPr="00FD3DC9">
        <w:rPr>
          <w:rFonts w:cs="Arial"/>
          <w:b/>
          <w:sz w:val="18"/>
          <w:szCs w:val="18"/>
        </w:rPr>
        <w:t xml:space="preserve"> and the environment for sustainable development</w:t>
      </w:r>
    </w:p>
    <w:p w:rsidR="00FD3DC9" w:rsidRDefault="00FD3DC9" w:rsidP="00FD3DC9">
      <w:pPr>
        <w:tabs>
          <w:tab w:val="left" w:pos="4680"/>
        </w:tabs>
        <w:rPr>
          <w:rFonts w:cs="Arial"/>
          <w:b/>
          <w:sz w:val="18"/>
          <w:szCs w:val="18"/>
        </w:rPr>
      </w:pPr>
    </w:p>
    <w:p w:rsidR="00FD3DC9" w:rsidRPr="00FD3DC9" w:rsidRDefault="00FD3DC9" w:rsidP="00FD3DC9">
      <w:pPr>
        <w:tabs>
          <w:tab w:val="left" w:pos="4680"/>
        </w:tabs>
        <w:rPr>
          <w:rFonts w:cs="Arial"/>
          <w:b/>
          <w:sz w:val="18"/>
          <w:szCs w:val="18"/>
        </w:rPr>
      </w:pPr>
      <w:r w:rsidRPr="00FD3DC9">
        <w:rPr>
          <w:rFonts w:cs="Arial"/>
          <w:b/>
          <w:sz w:val="18"/>
          <w:szCs w:val="18"/>
        </w:rPr>
        <w:t xml:space="preserve">UNDP Strategic Plan Secondary Outcome: Strengthened national capacities to mainstream </w:t>
      </w:r>
    </w:p>
    <w:p w:rsidR="00FD3DC9" w:rsidRPr="00FD3DC9" w:rsidRDefault="00FD3DC9" w:rsidP="00FD3DC9">
      <w:pPr>
        <w:tabs>
          <w:tab w:val="left" w:pos="4680"/>
        </w:tabs>
        <w:rPr>
          <w:rFonts w:cs="Arial"/>
          <w:b/>
          <w:sz w:val="18"/>
          <w:szCs w:val="18"/>
        </w:rPr>
      </w:pPr>
      <w:proofErr w:type="gramStart"/>
      <w:r w:rsidRPr="00FD3DC9">
        <w:rPr>
          <w:rFonts w:cs="Arial"/>
          <w:b/>
          <w:sz w:val="18"/>
          <w:szCs w:val="18"/>
        </w:rPr>
        <w:t>environment</w:t>
      </w:r>
      <w:proofErr w:type="gramEnd"/>
      <w:r w:rsidRPr="00FD3DC9">
        <w:rPr>
          <w:rFonts w:cs="Arial"/>
          <w:b/>
          <w:sz w:val="18"/>
          <w:szCs w:val="18"/>
        </w:rPr>
        <w:t xml:space="preserve"> and energy concerns into national development plans and implementation</w:t>
      </w:r>
    </w:p>
    <w:p w:rsidR="00FD3DC9" w:rsidRDefault="00FD3DC9" w:rsidP="00FD3DC9">
      <w:pPr>
        <w:tabs>
          <w:tab w:val="left" w:pos="4680"/>
        </w:tabs>
        <w:rPr>
          <w:rFonts w:cs="Arial"/>
          <w:b/>
          <w:sz w:val="18"/>
          <w:szCs w:val="18"/>
        </w:rPr>
      </w:pPr>
    </w:p>
    <w:p w:rsidR="00FD3DC9" w:rsidRPr="00FD3DC9" w:rsidRDefault="00FD3DC9" w:rsidP="00FD3DC9">
      <w:pPr>
        <w:tabs>
          <w:tab w:val="left" w:pos="4680"/>
        </w:tabs>
        <w:rPr>
          <w:rFonts w:cs="Arial"/>
          <w:b/>
          <w:sz w:val="18"/>
          <w:szCs w:val="18"/>
        </w:rPr>
      </w:pPr>
      <w:r w:rsidRPr="00FD3DC9">
        <w:rPr>
          <w:rFonts w:cs="Arial"/>
          <w:b/>
          <w:sz w:val="18"/>
          <w:szCs w:val="18"/>
        </w:rPr>
        <w:t xml:space="preserve">Expected CP Outcome(s):  Achieving environmental sustainability while addressing climate change </w:t>
      </w:r>
    </w:p>
    <w:p w:rsidR="00FD3DC9" w:rsidRPr="00FD3DC9" w:rsidRDefault="00FD3DC9" w:rsidP="00FD3DC9">
      <w:pPr>
        <w:tabs>
          <w:tab w:val="left" w:pos="4680"/>
        </w:tabs>
        <w:rPr>
          <w:rFonts w:cs="Arial"/>
          <w:b/>
          <w:sz w:val="18"/>
          <w:szCs w:val="18"/>
        </w:rPr>
      </w:pPr>
      <w:proofErr w:type="gramStart"/>
      <w:r w:rsidRPr="00FD3DC9">
        <w:rPr>
          <w:rFonts w:cs="Arial"/>
          <w:b/>
          <w:sz w:val="18"/>
          <w:szCs w:val="18"/>
        </w:rPr>
        <w:t>and</w:t>
      </w:r>
      <w:proofErr w:type="gramEnd"/>
      <w:r w:rsidRPr="00FD3DC9">
        <w:rPr>
          <w:rFonts w:cs="Arial"/>
          <w:b/>
          <w:sz w:val="18"/>
          <w:szCs w:val="18"/>
        </w:rPr>
        <w:t xml:space="preserve"> ensuring more effective environmental protection and conservation of natural resources</w:t>
      </w:r>
    </w:p>
    <w:p w:rsidR="00FD3DC9" w:rsidRPr="00FD3DC9" w:rsidRDefault="00FD3DC9" w:rsidP="00FD3DC9">
      <w:pPr>
        <w:tabs>
          <w:tab w:val="left" w:pos="4680"/>
        </w:tabs>
        <w:rPr>
          <w:rFonts w:cs="Arial"/>
          <w:b/>
          <w:sz w:val="18"/>
          <w:szCs w:val="18"/>
        </w:rPr>
      </w:pPr>
    </w:p>
    <w:p w:rsidR="00FD3DC9" w:rsidRPr="00FD3DC9" w:rsidRDefault="00FD3DC9" w:rsidP="00FD3DC9">
      <w:pPr>
        <w:tabs>
          <w:tab w:val="left" w:pos="4680"/>
        </w:tabs>
        <w:rPr>
          <w:rFonts w:cs="Arial"/>
          <w:b/>
          <w:sz w:val="18"/>
          <w:szCs w:val="18"/>
        </w:rPr>
      </w:pPr>
      <w:r w:rsidRPr="00FD3DC9">
        <w:rPr>
          <w:rFonts w:cs="Arial"/>
          <w:b/>
          <w:sz w:val="18"/>
          <w:szCs w:val="18"/>
        </w:rPr>
        <w:t>Executing Entity/Implementing Partner: UNDP Country Office</w:t>
      </w:r>
      <w:r w:rsidRPr="00FD3DC9">
        <w:rPr>
          <w:rFonts w:cs="Arial"/>
          <w:b/>
          <w:sz w:val="18"/>
          <w:szCs w:val="18"/>
        </w:rPr>
        <w:tab/>
      </w:r>
    </w:p>
    <w:p w:rsidR="00FD3DC9" w:rsidRDefault="00FD3DC9" w:rsidP="00FD3DC9">
      <w:pPr>
        <w:tabs>
          <w:tab w:val="left" w:pos="4680"/>
        </w:tabs>
        <w:rPr>
          <w:rFonts w:cs="Arial"/>
          <w:b/>
          <w:sz w:val="18"/>
          <w:szCs w:val="18"/>
        </w:rPr>
      </w:pPr>
    </w:p>
    <w:p w:rsidR="00320044" w:rsidRPr="00320044" w:rsidRDefault="00FD3DC9" w:rsidP="00FD3DC9">
      <w:pPr>
        <w:tabs>
          <w:tab w:val="left" w:pos="4680"/>
        </w:tabs>
        <w:rPr>
          <w:rFonts w:cs="Arial"/>
          <w:sz w:val="18"/>
          <w:szCs w:val="18"/>
          <w:shd w:val="clear" w:color="auto" w:fill="E0E0E0"/>
        </w:rPr>
      </w:pPr>
      <w:r w:rsidRPr="00FD3DC9">
        <w:rPr>
          <w:rFonts w:cs="Arial"/>
          <w:b/>
          <w:sz w:val="18"/>
          <w:szCs w:val="18"/>
        </w:rPr>
        <w:t>Implementing Entity/Responsible Partners: Ministry of Environment and Sustainable Development</w:t>
      </w:r>
      <w:r w:rsidRPr="00FD3DC9">
        <w:rPr>
          <w:rFonts w:cs="Arial"/>
          <w:b/>
          <w:sz w:val="18"/>
          <w:szCs w:val="18"/>
        </w:rPr>
        <w:tab/>
      </w:r>
      <w:r w:rsidR="00320044" w:rsidRPr="00320044">
        <w:rPr>
          <w:rFonts w:cs="Arial"/>
          <w:sz w:val="18"/>
          <w:szCs w:val="18"/>
        </w:rPr>
        <w:tab/>
      </w:r>
    </w:p>
    <w:p w:rsidR="00320044" w:rsidRPr="00D60B0B" w:rsidRDefault="00764B3D" w:rsidP="00FD3DC9">
      <w:pPr>
        <w:jc w:val="left"/>
        <w:rPr>
          <w:rFonts w:cs="Arial"/>
          <w:sz w:val="20"/>
          <w:szCs w:val="20"/>
        </w:rPr>
      </w:pPr>
      <w:r>
        <w:rPr>
          <w:rFonts w:cs="Arial"/>
          <w:noProof/>
          <w:sz w:val="20"/>
          <w:szCs w:val="20"/>
          <w:lang w:val="en-US"/>
        </w:rPr>
        <mc:AlternateContent>
          <mc:Choice Requires="wps">
            <w:drawing>
              <wp:anchor distT="0" distB="0" distL="114300" distR="114300" simplePos="0" relativeHeight="251657728" behindDoc="0" locked="0" layoutInCell="1" allowOverlap="1" wp14:anchorId="4593CEAD" wp14:editId="526CA11B">
                <wp:simplePos x="0" y="0"/>
                <wp:positionH relativeFrom="column">
                  <wp:posOffset>-46990</wp:posOffset>
                </wp:positionH>
                <wp:positionV relativeFrom="paragraph">
                  <wp:posOffset>145415</wp:posOffset>
                </wp:positionV>
                <wp:extent cx="2971800" cy="1721485"/>
                <wp:effectExtent l="9525" t="5715" r="9525" b="6350"/>
                <wp:wrapNone/>
                <wp:docPr id="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21485"/>
                        </a:xfrm>
                        <a:prstGeom prst="rect">
                          <a:avLst/>
                        </a:prstGeom>
                        <a:solidFill>
                          <a:srgbClr val="FFFFFF"/>
                        </a:solidFill>
                        <a:ln w="9525">
                          <a:solidFill>
                            <a:srgbClr val="000000"/>
                          </a:solidFill>
                          <a:miter lim="800000"/>
                          <a:headEnd/>
                          <a:tailEnd/>
                        </a:ln>
                      </wps:spPr>
                      <wps:txbx>
                        <w:txbxContent>
                          <w:p w:rsidR="00C338C6" w:rsidRPr="00EC3E02" w:rsidRDefault="00C338C6" w:rsidP="0032004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sidR="00FD3DC9">
                              <w:rPr>
                                <w:rFonts w:ascii="Arial Narrow" w:hAnsi="Arial Narrow"/>
                                <w:sz w:val="20"/>
                              </w:rPr>
                              <w:t>$</w:t>
                            </w:r>
                            <w:r w:rsidR="00FD3DC9">
                              <w:rPr>
                                <w:rFonts w:asciiTheme="minorHAnsi" w:hAnsiTheme="minorHAnsi"/>
                                <w:sz w:val="20"/>
                                <w:szCs w:val="20"/>
                              </w:rPr>
                              <w:t>324,749</w:t>
                            </w:r>
                          </w:p>
                          <w:p w:rsidR="00C338C6" w:rsidRPr="00EC3E02" w:rsidRDefault="00C338C6" w:rsidP="0032004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00FD3DC9">
                              <w:rPr>
                                <w:rFonts w:ascii="Arial Narrow" w:hAnsi="Arial Narrow"/>
                                <w:sz w:val="20"/>
                              </w:rPr>
                              <w:t>$</w:t>
                            </w:r>
                            <w:r w:rsidR="00FD3DC9">
                              <w:rPr>
                                <w:rFonts w:asciiTheme="minorHAnsi" w:hAnsiTheme="minorHAnsi"/>
                                <w:sz w:val="20"/>
                                <w:szCs w:val="20"/>
                              </w:rPr>
                              <w:t>324,749</w:t>
                            </w:r>
                          </w:p>
                          <w:p w:rsidR="00C338C6" w:rsidRPr="00EC3E02" w:rsidRDefault="00C338C6" w:rsidP="00320044">
                            <w:pPr>
                              <w:numPr>
                                <w:ilvl w:val="1"/>
                                <w:numId w:val="1"/>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D3DC9">
                              <w:rPr>
                                <w:rFonts w:ascii="Arial Narrow" w:hAnsi="Arial Narrow"/>
                                <w:sz w:val="20"/>
                                <w:szCs w:val="20"/>
                              </w:rPr>
                              <w:t>$</w:t>
                            </w:r>
                            <w:r w:rsidR="00FD3DC9">
                              <w:rPr>
                                <w:rFonts w:asciiTheme="minorHAnsi" w:hAnsiTheme="minorHAnsi"/>
                                <w:sz w:val="20"/>
                                <w:szCs w:val="20"/>
                              </w:rPr>
                              <w:t>199,749</w:t>
                            </w:r>
                          </w:p>
                          <w:p w:rsidR="00C338C6" w:rsidRPr="00091876" w:rsidRDefault="00C338C6" w:rsidP="00320044">
                            <w:pPr>
                              <w:numPr>
                                <w:ilvl w:val="1"/>
                                <w:numId w:val="1"/>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r>
                            <w:r w:rsidR="00FD3DC9">
                              <w:rPr>
                                <w:rFonts w:ascii="Arial Narrow" w:hAnsi="Arial Narrow"/>
                                <w:sz w:val="20"/>
                              </w:rPr>
                              <w:t>$125,000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CEAD" id="Text Box 472" o:spid="_x0000_s1050" type="#_x0000_t202" style="position:absolute;margin-left:-3.7pt;margin-top:11.45pt;width:234pt;height:1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">
                <v:textbox>
                  <w:txbxContent>
                    <w:p w:rsidR="00C338C6" w:rsidRPr="00EC3E02" w:rsidRDefault="00C338C6" w:rsidP="00320044">
                      <w:pPr>
                        <w:rPr>
                          <w:rFonts w:ascii="Arial Narrow" w:hAnsi="Arial Narrow"/>
                          <w:sz w:val="20"/>
                        </w:rPr>
                      </w:pPr>
                      <w:r w:rsidRPr="00EC3E02">
                        <w:rPr>
                          <w:rFonts w:ascii="Arial Narrow" w:hAnsi="Arial Narrow"/>
                          <w:sz w:val="20"/>
                        </w:rPr>
                        <w:t xml:space="preserve">Total resources required           </w:t>
                      </w:r>
                      <w:r w:rsidRPr="00EC3E02">
                        <w:rPr>
                          <w:rFonts w:ascii="Arial Narrow" w:hAnsi="Arial Narrow"/>
                          <w:sz w:val="20"/>
                        </w:rPr>
                        <w:tab/>
                      </w:r>
                      <w:r w:rsidR="00FD3DC9">
                        <w:rPr>
                          <w:rFonts w:ascii="Arial Narrow" w:hAnsi="Arial Narrow"/>
                          <w:sz w:val="20"/>
                        </w:rPr>
                        <w:t>$</w:t>
                      </w:r>
                      <w:r w:rsidR="00FD3DC9">
                        <w:rPr>
                          <w:rFonts w:asciiTheme="minorHAnsi" w:hAnsiTheme="minorHAnsi"/>
                          <w:sz w:val="20"/>
                          <w:szCs w:val="20"/>
                        </w:rPr>
                        <w:t>324,749</w:t>
                      </w:r>
                    </w:p>
                    <w:p w:rsidR="00C338C6" w:rsidRPr="00EC3E02" w:rsidRDefault="00C338C6" w:rsidP="00320044">
                      <w:pPr>
                        <w:rPr>
                          <w:rFonts w:ascii="Arial Narrow" w:hAnsi="Arial Narrow"/>
                          <w:sz w:val="20"/>
                        </w:rPr>
                      </w:pPr>
                      <w:r w:rsidRPr="00EC3E02">
                        <w:rPr>
                          <w:rFonts w:ascii="Arial Narrow" w:hAnsi="Arial Narrow"/>
                          <w:sz w:val="20"/>
                        </w:rPr>
                        <w:t>Total allocated resources:</w:t>
                      </w:r>
                      <w:r w:rsidRPr="00EC3E02">
                        <w:rPr>
                          <w:rFonts w:ascii="Arial Narrow" w:hAnsi="Arial Narrow"/>
                          <w:sz w:val="20"/>
                        </w:rPr>
                        <w:tab/>
                      </w:r>
                      <w:r>
                        <w:rPr>
                          <w:rFonts w:ascii="Arial Narrow" w:hAnsi="Arial Narrow"/>
                          <w:sz w:val="20"/>
                        </w:rPr>
                        <w:tab/>
                      </w:r>
                      <w:r w:rsidR="00FD3DC9">
                        <w:rPr>
                          <w:rFonts w:ascii="Arial Narrow" w:hAnsi="Arial Narrow"/>
                          <w:sz w:val="20"/>
                        </w:rPr>
                        <w:t>$</w:t>
                      </w:r>
                      <w:r w:rsidR="00FD3DC9">
                        <w:rPr>
                          <w:rFonts w:asciiTheme="minorHAnsi" w:hAnsiTheme="minorHAnsi"/>
                          <w:sz w:val="20"/>
                          <w:szCs w:val="20"/>
                        </w:rPr>
                        <w:t>324,749</w:t>
                      </w:r>
                    </w:p>
                    <w:p w:rsidR="00C338C6" w:rsidRPr="00EC3E02" w:rsidRDefault="00C338C6" w:rsidP="00320044">
                      <w:pPr>
                        <w:numPr>
                          <w:ilvl w:val="1"/>
                          <w:numId w:val="1"/>
                        </w:numPr>
                        <w:tabs>
                          <w:tab w:val="num" w:pos="540"/>
                          <w:tab w:val="num" w:pos="1260"/>
                        </w:tabs>
                        <w:spacing w:after="0"/>
                        <w:ind w:left="1080"/>
                        <w:jc w:val="left"/>
                        <w:rPr>
                          <w:rFonts w:ascii="Arial Narrow" w:hAnsi="Arial Narrow"/>
                          <w:sz w:val="20"/>
                          <w:szCs w:val="20"/>
                        </w:rPr>
                      </w:pPr>
                      <w:r w:rsidRPr="00CD02E9">
                        <w:rPr>
                          <w:rFonts w:ascii="Arial Narrow" w:hAnsi="Arial Narrow"/>
                          <w:sz w:val="20"/>
                          <w:szCs w:val="20"/>
                        </w:rPr>
                        <w:t>GEF</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FD3DC9">
                        <w:rPr>
                          <w:rFonts w:ascii="Arial Narrow" w:hAnsi="Arial Narrow"/>
                          <w:sz w:val="20"/>
                          <w:szCs w:val="20"/>
                        </w:rPr>
                        <w:t>$</w:t>
                      </w:r>
                      <w:r w:rsidR="00FD3DC9">
                        <w:rPr>
                          <w:rFonts w:asciiTheme="minorHAnsi" w:hAnsiTheme="minorHAnsi"/>
                          <w:sz w:val="20"/>
                          <w:szCs w:val="20"/>
                        </w:rPr>
                        <w:t>199,749</w:t>
                      </w:r>
                    </w:p>
                    <w:p w:rsidR="00C338C6" w:rsidRPr="00091876" w:rsidRDefault="00C338C6" w:rsidP="00320044">
                      <w:pPr>
                        <w:numPr>
                          <w:ilvl w:val="1"/>
                          <w:numId w:val="1"/>
                        </w:numPr>
                        <w:tabs>
                          <w:tab w:val="num" w:pos="540"/>
                          <w:tab w:val="num" w:pos="1260"/>
                        </w:tabs>
                        <w:spacing w:after="0"/>
                        <w:ind w:left="1080"/>
                        <w:jc w:val="left"/>
                        <w:rPr>
                          <w:rFonts w:ascii="Arial Narrow" w:hAnsi="Arial Narrow"/>
                        </w:rPr>
                      </w:pPr>
                      <w:r>
                        <w:rPr>
                          <w:rFonts w:ascii="Arial Narrow" w:hAnsi="Arial Narrow"/>
                          <w:sz w:val="20"/>
                        </w:rPr>
                        <w:t>In-kind</w:t>
                      </w:r>
                      <w:r>
                        <w:rPr>
                          <w:rFonts w:ascii="Arial Narrow" w:hAnsi="Arial Narrow"/>
                          <w:sz w:val="20"/>
                        </w:rPr>
                        <w:tab/>
                      </w:r>
                      <w:r>
                        <w:rPr>
                          <w:rFonts w:ascii="Arial Narrow" w:hAnsi="Arial Narrow"/>
                          <w:sz w:val="20"/>
                        </w:rPr>
                        <w:tab/>
                      </w:r>
                      <w:r>
                        <w:rPr>
                          <w:rFonts w:ascii="Arial Narrow" w:hAnsi="Arial Narrow"/>
                          <w:sz w:val="20"/>
                        </w:rPr>
                        <w:tab/>
                      </w:r>
                      <w:r w:rsidR="00FD3DC9">
                        <w:rPr>
                          <w:rFonts w:ascii="Arial Narrow" w:hAnsi="Arial Narrow"/>
                          <w:sz w:val="20"/>
                        </w:rPr>
                        <w:t>$125,000</w:t>
                      </w:r>
                    </w:p>
                  </w:txbxContent>
                </v:textbox>
              </v:shape>
            </w:pict>
          </mc:Fallback>
        </mc:AlternateContent>
      </w:r>
    </w:p>
    <w:p w:rsidR="00320044" w:rsidRPr="00D60B0B" w:rsidRDefault="00FD3DC9" w:rsidP="00320044">
      <w:pPr>
        <w:rPr>
          <w:rFonts w:cs="Arial"/>
          <w:sz w:val="20"/>
          <w:szCs w:val="20"/>
        </w:rPr>
      </w:pPr>
      <w:r>
        <w:rPr>
          <w:rFonts w:cs="Arial"/>
          <w:noProof/>
          <w:sz w:val="20"/>
          <w:szCs w:val="20"/>
          <w:lang w:val="en-US"/>
        </w:rPr>
        <mc:AlternateContent>
          <mc:Choice Requires="wps">
            <w:drawing>
              <wp:anchor distT="0" distB="0" distL="114300" distR="114300" simplePos="0" relativeHeight="251658752" behindDoc="1" locked="0" layoutInCell="1" allowOverlap="1" wp14:anchorId="2C6D75FB" wp14:editId="7E53EA9B">
                <wp:simplePos x="0" y="0"/>
                <wp:positionH relativeFrom="column">
                  <wp:posOffset>3232597</wp:posOffset>
                </wp:positionH>
                <wp:positionV relativeFrom="paragraph">
                  <wp:posOffset>11361</wp:posOffset>
                </wp:positionV>
                <wp:extent cx="2857500" cy="1699260"/>
                <wp:effectExtent l="9525" t="5715" r="9525" b="9525"/>
                <wp:wrapTight wrapText="bothSides">
                  <wp:wrapPolygon edited="0">
                    <wp:start x="-67" y="-121"/>
                    <wp:lineTo x="-67" y="21479"/>
                    <wp:lineTo x="21667" y="21479"/>
                    <wp:lineTo x="21667" y="-121"/>
                    <wp:lineTo x="-67" y="-121"/>
                  </wp:wrapPolygon>
                </wp:wrapTight>
                <wp:docPr id="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99260"/>
                        </a:xfrm>
                        <a:prstGeom prst="rect">
                          <a:avLst/>
                        </a:prstGeom>
                        <a:solidFill>
                          <a:srgbClr val="FFFFFF"/>
                        </a:solidFill>
                        <a:ln w="9525">
                          <a:solidFill>
                            <a:srgbClr val="000000"/>
                          </a:solidFill>
                          <a:miter lim="800000"/>
                          <a:headEnd/>
                          <a:tailEnd/>
                        </a:ln>
                      </wps:spPr>
                      <wps:txbx>
                        <w:txbxContent>
                          <w:p w:rsidR="00C338C6" w:rsidRPr="004F28ED" w:rsidRDefault="00C338C6" w:rsidP="00320044">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00FD3DC9" w:rsidRPr="00D42509">
                              <w:rPr>
                                <w:rFonts w:asciiTheme="minorHAnsi" w:hAnsiTheme="minorHAnsi"/>
                                <w:sz w:val="20"/>
                                <w:szCs w:val="20"/>
                              </w:rPr>
                              <w:t>2014 – 2016</w:t>
                            </w:r>
                          </w:p>
                          <w:p w:rsidR="00C338C6" w:rsidRDefault="00C338C6" w:rsidP="00320044">
                            <w:pPr>
                              <w:spacing w:after="0"/>
                              <w:jc w:val="left"/>
                              <w:rPr>
                                <w:rFonts w:ascii="Arial Narrow" w:hAnsi="Arial Narrow" w:cs="Arial"/>
                                <w:sz w:val="20"/>
                                <w:szCs w:val="20"/>
                                <w:lang w:val="en-US"/>
                              </w:rPr>
                            </w:pPr>
                          </w:p>
                          <w:p w:rsidR="00C338C6" w:rsidRDefault="00C338C6" w:rsidP="00320044">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00CD2F50">
                              <w:rPr>
                                <w:rFonts w:asciiTheme="minorHAnsi" w:hAnsiTheme="minorHAnsi"/>
                                <w:sz w:val="20"/>
                                <w:szCs w:val="20"/>
                              </w:rPr>
                              <w:t>00082709</w:t>
                            </w:r>
                          </w:p>
                          <w:p w:rsidR="00C338C6" w:rsidRPr="00CD02E9" w:rsidRDefault="00C338C6" w:rsidP="00320044">
                            <w:pPr>
                              <w:spacing w:after="0"/>
                              <w:rPr>
                                <w:rFonts w:ascii="Arial Narrow" w:hAnsi="Arial Narrow" w:cs="Arial"/>
                                <w:sz w:val="20"/>
                                <w:szCs w:val="20"/>
                                <w:lang w:val="en-US"/>
                              </w:rPr>
                            </w:pPr>
                            <w:r w:rsidRPr="00CD02E9">
                              <w:rPr>
                                <w:rFonts w:ascii="Arial Narrow" w:hAnsi="Arial Narrow" w:cs="Arial"/>
                                <w:sz w:val="20"/>
                                <w:szCs w:val="20"/>
                                <w:lang w:val="en-US"/>
                              </w:rPr>
                              <w:t>Project ID:</w:t>
                            </w:r>
                            <w:r w:rsidRPr="00CD02E9">
                              <w:rPr>
                                <w:rFonts w:ascii="Arial Narrow" w:hAnsi="Arial Narrow" w:cs="Arial"/>
                                <w:sz w:val="20"/>
                                <w:szCs w:val="20"/>
                                <w:lang w:val="en-US"/>
                              </w:rPr>
                              <w:tab/>
                            </w:r>
                            <w:r w:rsidRPr="00CD02E9">
                              <w:rPr>
                                <w:rFonts w:ascii="Arial Narrow" w:hAnsi="Arial Narrow" w:cs="Arial"/>
                                <w:sz w:val="20"/>
                                <w:szCs w:val="20"/>
                                <w:lang w:val="en-US"/>
                              </w:rPr>
                              <w:tab/>
                            </w:r>
                            <w:r w:rsidRPr="00CD02E9">
                              <w:rPr>
                                <w:rFonts w:ascii="Arial Narrow" w:hAnsi="Arial Narrow" w:cs="Arial"/>
                                <w:sz w:val="20"/>
                                <w:szCs w:val="20"/>
                                <w:lang w:val="en-US"/>
                              </w:rPr>
                              <w:tab/>
                            </w:r>
                            <w:r w:rsidR="00FD3DC9">
                              <w:rPr>
                                <w:rFonts w:asciiTheme="minorHAnsi" w:hAnsiTheme="minorHAnsi"/>
                                <w:sz w:val="20"/>
                                <w:szCs w:val="20"/>
                              </w:rPr>
                              <w:t>000</w:t>
                            </w:r>
                            <w:r w:rsidR="00CD2F50">
                              <w:rPr>
                                <w:rFonts w:asciiTheme="minorHAnsi" w:hAnsiTheme="minorHAnsi"/>
                                <w:sz w:val="20"/>
                                <w:szCs w:val="20"/>
                              </w:rPr>
                              <w:t>91502</w:t>
                            </w:r>
                          </w:p>
                          <w:p w:rsidR="00C338C6" w:rsidRDefault="00C338C6" w:rsidP="00320044">
                            <w:pPr>
                              <w:pStyle w:val="FootnoteText"/>
                              <w:spacing w:after="0"/>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FD3DC9" w:rsidRPr="00D42509">
                              <w:rPr>
                                <w:rFonts w:asciiTheme="minorHAnsi" w:hAnsiTheme="minorHAnsi"/>
                                <w:sz w:val="20"/>
                              </w:rPr>
                              <w:t>5404</w:t>
                            </w:r>
                          </w:p>
                          <w:p w:rsidR="00C338C6" w:rsidRPr="004F28ED" w:rsidRDefault="00C338C6" w:rsidP="00320044">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t>______________</w:t>
                            </w:r>
                          </w:p>
                          <w:p w:rsidR="00C338C6" w:rsidRPr="004F28ED" w:rsidRDefault="00C338C6" w:rsidP="00320044">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C338C6" w:rsidRPr="004F28ED" w:rsidRDefault="00C338C6" w:rsidP="00320044">
                            <w:pPr>
                              <w:pStyle w:val="FootnoteText"/>
                              <w:spacing w:after="0"/>
                              <w:rPr>
                                <w:rFonts w:ascii="Arial Narrow" w:hAnsi="Arial Narrow" w:cs="Arial"/>
                                <w:sz w:val="20"/>
                              </w:rPr>
                            </w:pPr>
                          </w:p>
                          <w:p w:rsidR="00C338C6" w:rsidRPr="004F28ED" w:rsidRDefault="00C338C6" w:rsidP="00320044">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00FD3DC9">
                              <w:rPr>
                                <w:rFonts w:ascii="Arial Narrow" w:hAnsi="Arial Narrow" w:cs="Arial"/>
                                <w:sz w:val="20"/>
                              </w:rPr>
                              <w:t>NIM</w:t>
                            </w:r>
                          </w:p>
                          <w:p w:rsidR="00C338C6" w:rsidRPr="00BC77ED" w:rsidRDefault="00C338C6" w:rsidP="00320044">
                            <w:pPr>
                              <w:pStyle w:val="FootnoteText"/>
                              <w:spacing w:after="0"/>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r>
                            <w:proofErr w:type="spellStart"/>
                            <w:r w:rsidR="00FD3DC9">
                              <w:rPr>
                                <w:rFonts w:ascii="Arial Narrow" w:hAnsi="Arial Narrow" w:cs="Arial"/>
                                <w:sz w:val="20"/>
                              </w:rPr>
                              <w:t>t.b.d</w:t>
                            </w:r>
                            <w:proofErr w:type="spellEnd"/>
                            <w:r w:rsidR="00FD3DC9">
                              <w:rPr>
                                <w:rFonts w:ascii="Arial Narrow" w:hAnsi="Arial Narrow"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75FB" id="Text Box 473" o:spid="_x0000_s1051" type="#_x0000_t202" style="position:absolute;left:0;text-align:left;margin-left:254.55pt;margin-top:.9pt;width:225pt;height:1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">
                <v:textbox>
                  <w:txbxContent>
                    <w:p w:rsidR="00C338C6" w:rsidRPr="004F28ED" w:rsidRDefault="00C338C6" w:rsidP="00320044">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w:t>
                      </w:r>
                      <w:r w:rsidR="00FD3DC9" w:rsidRPr="00D42509">
                        <w:rPr>
                          <w:rFonts w:asciiTheme="minorHAnsi" w:hAnsiTheme="minorHAnsi"/>
                          <w:sz w:val="20"/>
                          <w:szCs w:val="20"/>
                        </w:rPr>
                        <w:t>2014 – 2016</w:t>
                      </w:r>
                    </w:p>
                    <w:p w:rsidR="00C338C6" w:rsidRDefault="00C338C6" w:rsidP="00320044">
                      <w:pPr>
                        <w:spacing w:after="0"/>
                        <w:jc w:val="left"/>
                        <w:rPr>
                          <w:rFonts w:ascii="Arial Narrow" w:hAnsi="Arial Narrow" w:cs="Arial"/>
                          <w:sz w:val="20"/>
                          <w:szCs w:val="20"/>
                          <w:lang w:val="en-US"/>
                        </w:rPr>
                      </w:pPr>
                    </w:p>
                    <w:p w:rsidR="00C338C6" w:rsidRDefault="00C338C6" w:rsidP="00320044">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r>
                      <w:r w:rsidR="00CD2F50">
                        <w:rPr>
                          <w:rFonts w:asciiTheme="minorHAnsi" w:hAnsiTheme="minorHAnsi"/>
                          <w:sz w:val="20"/>
                          <w:szCs w:val="20"/>
                        </w:rPr>
                        <w:t>00082709</w:t>
                      </w:r>
                    </w:p>
                    <w:p w:rsidR="00C338C6" w:rsidRPr="00CD02E9" w:rsidRDefault="00C338C6" w:rsidP="00320044">
                      <w:pPr>
                        <w:spacing w:after="0"/>
                        <w:rPr>
                          <w:rFonts w:ascii="Arial Narrow" w:hAnsi="Arial Narrow" w:cs="Arial"/>
                          <w:sz w:val="20"/>
                          <w:szCs w:val="20"/>
                          <w:lang w:val="en-US"/>
                        </w:rPr>
                      </w:pPr>
                      <w:r w:rsidRPr="00CD02E9">
                        <w:rPr>
                          <w:rFonts w:ascii="Arial Narrow" w:hAnsi="Arial Narrow" w:cs="Arial"/>
                          <w:sz w:val="20"/>
                          <w:szCs w:val="20"/>
                          <w:lang w:val="en-US"/>
                        </w:rPr>
                        <w:t>Project ID:</w:t>
                      </w:r>
                      <w:r w:rsidRPr="00CD02E9">
                        <w:rPr>
                          <w:rFonts w:ascii="Arial Narrow" w:hAnsi="Arial Narrow" w:cs="Arial"/>
                          <w:sz w:val="20"/>
                          <w:szCs w:val="20"/>
                          <w:lang w:val="en-US"/>
                        </w:rPr>
                        <w:tab/>
                      </w:r>
                      <w:r w:rsidRPr="00CD02E9">
                        <w:rPr>
                          <w:rFonts w:ascii="Arial Narrow" w:hAnsi="Arial Narrow" w:cs="Arial"/>
                          <w:sz w:val="20"/>
                          <w:szCs w:val="20"/>
                          <w:lang w:val="en-US"/>
                        </w:rPr>
                        <w:tab/>
                      </w:r>
                      <w:r w:rsidRPr="00CD02E9">
                        <w:rPr>
                          <w:rFonts w:ascii="Arial Narrow" w:hAnsi="Arial Narrow" w:cs="Arial"/>
                          <w:sz w:val="20"/>
                          <w:szCs w:val="20"/>
                          <w:lang w:val="en-US"/>
                        </w:rPr>
                        <w:tab/>
                      </w:r>
                      <w:r w:rsidR="00FD3DC9">
                        <w:rPr>
                          <w:rFonts w:asciiTheme="minorHAnsi" w:hAnsiTheme="minorHAnsi"/>
                          <w:sz w:val="20"/>
                          <w:szCs w:val="20"/>
                        </w:rPr>
                        <w:t>000</w:t>
                      </w:r>
                      <w:r w:rsidR="00CD2F50">
                        <w:rPr>
                          <w:rFonts w:asciiTheme="minorHAnsi" w:hAnsiTheme="minorHAnsi"/>
                          <w:sz w:val="20"/>
                          <w:szCs w:val="20"/>
                        </w:rPr>
                        <w:t>91502</w:t>
                      </w:r>
                    </w:p>
                    <w:p w:rsidR="00C338C6" w:rsidRDefault="00C338C6" w:rsidP="00320044">
                      <w:pPr>
                        <w:pStyle w:val="FootnoteText"/>
                        <w:spacing w:after="0"/>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FD3DC9" w:rsidRPr="00D42509">
                        <w:rPr>
                          <w:rFonts w:asciiTheme="minorHAnsi" w:hAnsiTheme="minorHAnsi"/>
                          <w:sz w:val="20"/>
                        </w:rPr>
                        <w:t>5404</w:t>
                      </w:r>
                    </w:p>
                    <w:p w:rsidR="00C338C6" w:rsidRPr="004F28ED" w:rsidRDefault="00C338C6" w:rsidP="00320044">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t>______________</w:t>
                      </w:r>
                    </w:p>
                    <w:p w:rsidR="00C338C6" w:rsidRPr="004F28ED" w:rsidRDefault="00C338C6" w:rsidP="00320044">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w:t>
                      </w:r>
                      <w:r w:rsidRPr="004F28ED">
                        <w:rPr>
                          <w:rFonts w:ascii="Arial Narrow" w:hAnsi="Arial Narrow" w:cs="Arial"/>
                          <w:sz w:val="20"/>
                        </w:rPr>
                        <w:t>______________</w:t>
                      </w:r>
                    </w:p>
                    <w:p w:rsidR="00C338C6" w:rsidRPr="004F28ED" w:rsidRDefault="00C338C6" w:rsidP="00320044">
                      <w:pPr>
                        <w:pStyle w:val="FootnoteText"/>
                        <w:spacing w:after="0"/>
                        <w:rPr>
                          <w:rFonts w:ascii="Arial Narrow" w:hAnsi="Arial Narrow" w:cs="Arial"/>
                          <w:sz w:val="20"/>
                        </w:rPr>
                      </w:pPr>
                    </w:p>
                    <w:p w:rsidR="00C338C6" w:rsidRPr="004F28ED" w:rsidRDefault="00C338C6" w:rsidP="00320044">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r>
                      <w:r w:rsidR="00FD3DC9">
                        <w:rPr>
                          <w:rFonts w:ascii="Arial Narrow" w:hAnsi="Arial Narrow" w:cs="Arial"/>
                          <w:sz w:val="20"/>
                        </w:rPr>
                        <w:t>NIM</w:t>
                      </w:r>
                    </w:p>
                    <w:p w:rsidR="00C338C6" w:rsidRPr="00BC77ED" w:rsidRDefault="00C338C6" w:rsidP="00320044">
                      <w:pPr>
                        <w:pStyle w:val="FootnoteText"/>
                        <w:spacing w:after="0"/>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r>
                      <w:proofErr w:type="spellStart"/>
                      <w:r w:rsidR="00FD3DC9">
                        <w:rPr>
                          <w:rFonts w:ascii="Arial Narrow" w:hAnsi="Arial Narrow" w:cs="Arial"/>
                          <w:sz w:val="20"/>
                        </w:rPr>
                        <w:t>t.b.d</w:t>
                      </w:r>
                      <w:proofErr w:type="spellEnd"/>
                      <w:r w:rsidR="00FD3DC9">
                        <w:rPr>
                          <w:rFonts w:ascii="Arial Narrow" w:hAnsi="Arial Narrow" w:cs="Arial"/>
                          <w:sz w:val="20"/>
                        </w:rPr>
                        <w:t>.</w:t>
                      </w:r>
                    </w:p>
                  </w:txbxContent>
                </v:textbox>
                <w10:wrap type="tight"/>
              </v:shape>
            </w:pict>
          </mc:Fallback>
        </mc:AlternateContent>
      </w:r>
    </w:p>
    <w:p w:rsidR="00320044" w:rsidRPr="00D60B0B" w:rsidRDefault="00320044" w:rsidP="00320044">
      <w:pPr>
        <w:rPr>
          <w:rFonts w:cs="Arial"/>
          <w:sz w:val="20"/>
          <w:szCs w:val="20"/>
        </w:rPr>
      </w:pPr>
    </w:p>
    <w:p w:rsidR="00320044" w:rsidRPr="00D60B0B" w:rsidRDefault="00320044" w:rsidP="00320044">
      <w:pPr>
        <w:rPr>
          <w:rFonts w:cs="Arial"/>
          <w:sz w:val="20"/>
          <w:szCs w:val="20"/>
        </w:rPr>
      </w:pPr>
    </w:p>
    <w:p w:rsidR="00320044" w:rsidRPr="00D60B0B" w:rsidRDefault="00320044" w:rsidP="00320044">
      <w:pPr>
        <w:rPr>
          <w:rFonts w:cs="Arial"/>
          <w:sz w:val="20"/>
          <w:szCs w:val="20"/>
        </w:rPr>
      </w:pPr>
    </w:p>
    <w:p w:rsidR="00320044" w:rsidRPr="00D60B0B" w:rsidRDefault="00320044" w:rsidP="00320044">
      <w:pPr>
        <w:rPr>
          <w:rFonts w:cs="Arial"/>
          <w:sz w:val="20"/>
          <w:szCs w:val="20"/>
        </w:rPr>
      </w:pPr>
    </w:p>
    <w:p w:rsidR="00320044" w:rsidRPr="00D60B0B" w:rsidRDefault="00320044" w:rsidP="00320044">
      <w:pPr>
        <w:rPr>
          <w:rFonts w:cs="Arial"/>
          <w:sz w:val="20"/>
          <w:szCs w:val="20"/>
        </w:rPr>
      </w:pPr>
    </w:p>
    <w:p w:rsidR="00320044" w:rsidRPr="00D60B0B" w:rsidRDefault="00320044" w:rsidP="00320044">
      <w:pPr>
        <w:rPr>
          <w:rFonts w:cs="Arial"/>
          <w:sz w:val="20"/>
          <w:szCs w:val="20"/>
        </w:rPr>
      </w:pPr>
    </w:p>
    <w:p w:rsidR="00320044" w:rsidRDefault="00320044" w:rsidP="00320044">
      <w:pPr>
        <w:rPr>
          <w:rFonts w:cs="Arial"/>
          <w:b/>
          <w:sz w:val="20"/>
          <w:szCs w:val="20"/>
        </w:rPr>
      </w:pPr>
    </w:p>
    <w:p w:rsidR="0006041E" w:rsidRDefault="0006041E" w:rsidP="0006041E">
      <w:pPr>
        <w:pBdr>
          <w:bottom w:val="single" w:sz="4" w:space="1" w:color="auto"/>
        </w:pBdr>
        <w:rPr>
          <w:rFonts w:cs="Arial"/>
          <w:b/>
          <w:bCs/>
          <w:i/>
          <w:iCs/>
          <w:sz w:val="18"/>
          <w:szCs w:val="18"/>
        </w:rPr>
      </w:pPr>
    </w:p>
    <w:p w:rsidR="00320044" w:rsidRDefault="00320044" w:rsidP="0006041E">
      <w:pPr>
        <w:pBdr>
          <w:bottom w:val="single" w:sz="4" w:space="1" w:color="auto"/>
        </w:pBdr>
        <w:rPr>
          <w:rFonts w:cs="Arial"/>
          <w:b/>
          <w:i/>
          <w:sz w:val="18"/>
          <w:szCs w:val="18"/>
        </w:rPr>
      </w:pPr>
    </w:p>
    <w:p w:rsidR="0006041E" w:rsidRDefault="0006041E" w:rsidP="0006041E">
      <w:pPr>
        <w:pBdr>
          <w:bottom w:val="single" w:sz="4" w:space="1" w:color="auto"/>
        </w:pBdr>
        <w:rPr>
          <w:rFonts w:cs="Arial"/>
          <w:i/>
          <w:sz w:val="18"/>
          <w:szCs w:val="18"/>
        </w:rPr>
      </w:pPr>
      <w:r w:rsidRPr="00843895">
        <w:rPr>
          <w:rFonts w:cs="Arial"/>
          <w:b/>
          <w:i/>
          <w:sz w:val="18"/>
          <w:szCs w:val="18"/>
        </w:rPr>
        <w:t>Agreed by (Government</w:t>
      </w:r>
      <w:r w:rsidRPr="00843895">
        <w:rPr>
          <w:rFonts w:cs="Arial"/>
          <w:i/>
          <w:sz w:val="18"/>
          <w:szCs w:val="18"/>
        </w:rPr>
        <w:t xml:space="preserve">): </w:t>
      </w:r>
    </w:p>
    <w:p w:rsidR="00843895" w:rsidRDefault="00843895" w:rsidP="0006041E">
      <w:pPr>
        <w:pBdr>
          <w:bottom w:val="single" w:sz="4" w:space="1" w:color="auto"/>
        </w:pBdr>
        <w:rPr>
          <w:rFonts w:cs="Arial"/>
          <w:i/>
          <w:sz w:val="18"/>
          <w:szCs w:val="18"/>
        </w:rPr>
      </w:pPr>
    </w:p>
    <w:p w:rsidR="00843895" w:rsidRDefault="00843895" w:rsidP="0006041E">
      <w:pPr>
        <w:pBdr>
          <w:bottom w:val="single" w:sz="4" w:space="1" w:color="auto"/>
        </w:pBdr>
        <w:rPr>
          <w:rFonts w:cs="Arial"/>
          <w:sz w:val="18"/>
          <w:szCs w:val="18"/>
        </w:rPr>
      </w:pPr>
    </w:p>
    <w:p w:rsidR="00CD0D5F" w:rsidRDefault="00CD0D5F" w:rsidP="0006041E">
      <w:pPr>
        <w:pBdr>
          <w:bottom w:val="single" w:sz="4" w:space="1" w:color="auto"/>
        </w:pBdr>
        <w:rPr>
          <w:rFonts w:cs="Arial"/>
          <w:sz w:val="18"/>
          <w:szCs w:val="18"/>
        </w:rPr>
      </w:pPr>
    </w:p>
    <w:p w:rsidR="00CD0D5F" w:rsidRDefault="00CD0D5F" w:rsidP="0006041E">
      <w:pPr>
        <w:pBdr>
          <w:bottom w:val="single" w:sz="4" w:space="1" w:color="auto"/>
        </w:pBdr>
        <w:rPr>
          <w:rFonts w:cs="Arial"/>
          <w:sz w:val="18"/>
          <w:szCs w:val="18"/>
        </w:rPr>
      </w:pPr>
    </w:p>
    <w:p w:rsidR="00843895" w:rsidRPr="00CD0D5F" w:rsidRDefault="00CD0D5F" w:rsidP="0006041E">
      <w:pPr>
        <w:pBdr>
          <w:bottom w:val="single" w:sz="4" w:space="1" w:color="auto"/>
        </w:pBdr>
        <w:rPr>
          <w:rFonts w:cs="Arial"/>
          <w:sz w:val="18"/>
          <w:szCs w:val="18"/>
        </w:rPr>
      </w:pPr>
      <w:r w:rsidRPr="00CD0D5F">
        <w:rPr>
          <w:rFonts w:cs="Arial"/>
          <w:sz w:val="18"/>
          <w:szCs w:val="18"/>
        </w:rPr>
        <w:t xml:space="preserve">Mr D </w:t>
      </w:r>
      <w:proofErr w:type="spellStart"/>
      <w:r w:rsidRPr="00CD0D5F">
        <w:rPr>
          <w:rFonts w:cs="Arial"/>
          <w:sz w:val="18"/>
          <w:szCs w:val="18"/>
        </w:rPr>
        <w:t>D</w:t>
      </w:r>
      <w:proofErr w:type="spellEnd"/>
      <w:r w:rsidRPr="00CD0D5F">
        <w:rPr>
          <w:rFonts w:cs="Arial"/>
          <w:sz w:val="18"/>
          <w:szCs w:val="18"/>
        </w:rPr>
        <w:t xml:space="preserve"> </w:t>
      </w:r>
      <w:proofErr w:type="spellStart"/>
      <w:r w:rsidRPr="00CD0D5F">
        <w:rPr>
          <w:rFonts w:cs="Arial"/>
          <w:sz w:val="18"/>
          <w:szCs w:val="18"/>
        </w:rPr>
        <w:t>Manraj</w:t>
      </w:r>
      <w:proofErr w:type="spellEnd"/>
      <w:r w:rsidRPr="00CD0D5F">
        <w:rPr>
          <w:rFonts w:cs="Arial"/>
          <w:sz w:val="18"/>
          <w:szCs w:val="18"/>
        </w:rPr>
        <w:t>, GOSK, Financial Secretary, GEF OFP, Ministry of Finance and Economic Development</w:t>
      </w:r>
    </w:p>
    <w:p w:rsidR="0006041E" w:rsidRDefault="00843895" w:rsidP="00843895">
      <w:pPr>
        <w:rPr>
          <w:rFonts w:cs="Arial"/>
          <w:sz w:val="18"/>
          <w:szCs w:val="18"/>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r>
      <w:r w:rsidR="0006041E">
        <w:rPr>
          <w:rFonts w:cs="Arial"/>
          <w:sz w:val="18"/>
          <w:szCs w:val="18"/>
        </w:rPr>
        <w:t>Date/Month/Year</w:t>
      </w:r>
    </w:p>
    <w:p w:rsidR="0006041E" w:rsidRPr="00CD02E9" w:rsidRDefault="0006041E" w:rsidP="0006041E">
      <w:pPr>
        <w:jc w:val="center"/>
        <w:rPr>
          <w:rFonts w:cs="Arial"/>
          <w:sz w:val="18"/>
          <w:szCs w:val="18"/>
        </w:rPr>
      </w:pPr>
    </w:p>
    <w:p w:rsidR="0006041E" w:rsidRDefault="0006041E" w:rsidP="0006041E">
      <w:pPr>
        <w:pBdr>
          <w:bottom w:val="single" w:sz="4" w:space="1" w:color="auto"/>
        </w:pBdr>
        <w:rPr>
          <w:rFonts w:cs="Arial"/>
          <w:b/>
          <w:i/>
          <w:sz w:val="18"/>
          <w:szCs w:val="18"/>
        </w:rPr>
      </w:pPr>
      <w:r w:rsidRPr="00843895">
        <w:rPr>
          <w:rFonts w:cs="Arial"/>
          <w:b/>
          <w:i/>
          <w:sz w:val="18"/>
          <w:szCs w:val="18"/>
        </w:rPr>
        <w:t xml:space="preserve">Agreed by (Executing Entity/Implementing Partner): </w:t>
      </w:r>
    </w:p>
    <w:p w:rsidR="00843895" w:rsidRDefault="00843895" w:rsidP="0006041E">
      <w:pPr>
        <w:pBdr>
          <w:bottom w:val="single" w:sz="4" w:space="1" w:color="auto"/>
        </w:pBdr>
        <w:rPr>
          <w:rFonts w:cs="Arial"/>
          <w:b/>
          <w:i/>
          <w:sz w:val="18"/>
          <w:szCs w:val="18"/>
        </w:rPr>
      </w:pPr>
    </w:p>
    <w:p w:rsidR="00843895" w:rsidRDefault="00843895" w:rsidP="0006041E">
      <w:pPr>
        <w:pBdr>
          <w:bottom w:val="single" w:sz="4" w:space="1" w:color="auto"/>
        </w:pBdr>
        <w:rPr>
          <w:rFonts w:cs="Arial"/>
          <w:b/>
          <w:i/>
          <w:sz w:val="18"/>
          <w:szCs w:val="18"/>
        </w:rPr>
      </w:pPr>
    </w:p>
    <w:p w:rsidR="00CD0D5F" w:rsidRPr="00843895" w:rsidRDefault="00CD0D5F" w:rsidP="0006041E">
      <w:pPr>
        <w:pBdr>
          <w:bottom w:val="single" w:sz="4" w:space="1" w:color="auto"/>
        </w:pBdr>
        <w:rPr>
          <w:rFonts w:cs="Arial"/>
          <w:b/>
          <w:i/>
          <w:sz w:val="18"/>
          <w:szCs w:val="18"/>
        </w:rPr>
      </w:pPr>
    </w:p>
    <w:p w:rsidR="0006041E" w:rsidRPr="00CD0D5F" w:rsidRDefault="00CD0D5F" w:rsidP="0006041E">
      <w:pPr>
        <w:pBdr>
          <w:bottom w:val="single" w:sz="4" w:space="1" w:color="auto"/>
        </w:pBdr>
        <w:rPr>
          <w:rFonts w:cs="Arial"/>
          <w:sz w:val="18"/>
          <w:szCs w:val="18"/>
        </w:rPr>
      </w:pPr>
      <w:r w:rsidRPr="00CD0D5F">
        <w:rPr>
          <w:rFonts w:cs="Arial"/>
          <w:sz w:val="18"/>
          <w:szCs w:val="18"/>
        </w:rPr>
        <w:t xml:space="preserve">Mr P </w:t>
      </w:r>
      <w:proofErr w:type="spellStart"/>
      <w:r w:rsidRPr="00CD0D5F">
        <w:rPr>
          <w:rFonts w:cs="Arial"/>
          <w:sz w:val="18"/>
          <w:szCs w:val="18"/>
        </w:rPr>
        <w:t>Jhugroo</w:t>
      </w:r>
      <w:proofErr w:type="spellEnd"/>
      <w:r w:rsidRPr="00CD0D5F">
        <w:rPr>
          <w:rFonts w:cs="Arial"/>
          <w:sz w:val="18"/>
          <w:szCs w:val="18"/>
        </w:rPr>
        <w:t>, Permanent Secretary, Ministry of Environment and Sustainable Development</w:t>
      </w:r>
    </w:p>
    <w:p w:rsidR="0006041E" w:rsidRPr="00CD02E9" w:rsidRDefault="00843895" w:rsidP="00843895">
      <w:pPr>
        <w:rPr>
          <w:rFonts w:cs="Arial"/>
          <w:sz w:val="18"/>
          <w:szCs w:val="18"/>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r>
      <w:r w:rsidR="0006041E">
        <w:rPr>
          <w:rFonts w:cs="Arial"/>
          <w:sz w:val="18"/>
          <w:szCs w:val="18"/>
        </w:rPr>
        <w:t>Date/Month/Year</w:t>
      </w:r>
    </w:p>
    <w:p w:rsidR="00843895" w:rsidRDefault="00843895" w:rsidP="0006041E">
      <w:pPr>
        <w:pBdr>
          <w:bottom w:val="single" w:sz="4" w:space="1" w:color="auto"/>
        </w:pBdr>
        <w:rPr>
          <w:rFonts w:cs="Arial"/>
          <w:sz w:val="18"/>
          <w:szCs w:val="18"/>
        </w:rPr>
      </w:pPr>
    </w:p>
    <w:p w:rsidR="0006041E" w:rsidRPr="00843895" w:rsidRDefault="0006041E" w:rsidP="0006041E">
      <w:pPr>
        <w:pBdr>
          <w:bottom w:val="single" w:sz="4" w:space="1" w:color="auto"/>
        </w:pBdr>
        <w:rPr>
          <w:rFonts w:cs="Arial"/>
          <w:b/>
          <w:i/>
          <w:sz w:val="18"/>
          <w:szCs w:val="18"/>
        </w:rPr>
      </w:pPr>
      <w:r w:rsidRPr="00843895">
        <w:rPr>
          <w:rFonts w:cs="Arial"/>
          <w:b/>
          <w:i/>
          <w:sz w:val="18"/>
          <w:szCs w:val="18"/>
        </w:rPr>
        <w:t xml:space="preserve">Agreed by (UNDP):  </w:t>
      </w:r>
    </w:p>
    <w:p w:rsidR="00843895" w:rsidRDefault="00843895" w:rsidP="0006041E">
      <w:pPr>
        <w:pBdr>
          <w:bottom w:val="single" w:sz="4" w:space="1" w:color="auto"/>
        </w:pBdr>
        <w:rPr>
          <w:rFonts w:cs="Arial"/>
          <w:sz w:val="18"/>
          <w:szCs w:val="18"/>
        </w:rPr>
      </w:pPr>
    </w:p>
    <w:p w:rsidR="00843895" w:rsidRDefault="00843895" w:rsidP="0006041E">
      <w:pPr>
        <w:pBdr>
          <w:bottom w:val="single" w:sz="4" w:space="1" w:color="auto"/>
        </w:pBdr>
        <w:rPr>
          <w:rFonts w:cs="Arial"/>
          <w:sz w:val="18"/>
          <w:szCs w:val="18"/>
        </w:rPr>
      </w:pPr>
    </w:p>
    <w:p w:rsidR="00CD0D5F" w:rsidRDefault="00CD0D5F" w:rsidP="0006041E">
      <w:pPr>
        <w:pBdr>
          <w:bottom w:val="single" w:sz="4" w:space="1" w:color="auto"/>
        </w:pBdr>
        <w:rPr>
          <w:rFonts w:cs="Arial"/>
          <w:sz w:val="18"/>
          <w:szCs w:val="18"/>
        </w:rPr>
      </w:pPr>
    </w:p>
    <w:p w:rsidR="00843895" w:rsidRPr="0063796B" w:rsidRDefault="00CD0D5F" w:rsidP="0006041E">
      <w:pPr>
        <w:pBdr>
          <w:bottom w:val="single" w:sz="4" w:space="1" w:color="auto"/>
        </w:pBdr>
        <w:rPr>
          <w:rFonts w:cs="Arial"/>
          <w:sz w:val="18"/>
          <w:szCs w:val="18"/>
        </w:rPr>
      </w:pPr>
      <w:r>
        <w:rPr>
          <w:rFonts w:cs="Arial"/>
          <w:sz w:val="18"/>
          <w:szCs w:val="18"/>
        </w:rPr>
        <w:t xml:space="preserve">Mr Simon Edward </w:t>
      </w:r>
      <w:proofErr w:type="spellStart"/>
      <w:r>
        <w:rPr>
          <w:rFonts w:cs="Arial"/>
          <w:sz w:val="18"/>
          <w:szCs w:val="18"/>
        </w:rPr>
        <w:t>Springett</w:t>
      </w:r>
      <w:proofErr w:type="spellEnd"/>
      <w:r>
        <w:rPr>
          <w:rFonts w:cs="Arial"/>
          <w:sz w:val="18"/>
          <w:szCs w:val="18"/>
        </w:rPr>
        <w:t>, UNDP Resident Representative</w:t>
      </w:r>
    </w:p>
    <w:p w:rsidR="00C26FEC" w:rsidRPr="00BC268C" w:rsidRDefault="00843895" w:rsidP="007B4257">
      <w:pPr>
        <w:rPr>
          <w:rFonts w:cs="Arial"/>
          <w:sz w:val="20"/>
          <w:szCs w:val="20"/>
        </w:rPr>
      </w:pPr>
      <w:r>
        <w:rPr>
          <w:rFonts w:cs="Arial"/>
          <w:sz w:val="18"/>
          <w:szCs w:val="18"/>
        </w:rPr>
        <w:t>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SIGNATURE</w:t>
      </w:r>
      <w:r>
        <w:rPr>
          <w:rFonts w:cs="Arial"/>
          <w:sz w:val="18"/>
          <w:szCs w:val="18"/>
        </w:rPr>
        <w:tab/>
      </w:r>
      <w:r>
        <w:rPr>
          <w:rFonts w:cs="Arial"/>
          <w:sz w:val="18"/>
          <w:szCs w:val="18"/>
        </w:rPr>
        <w:tab/>
      </w:r>
      <w:r>
        <w:rPr>
          <w:rFonts w:cs="Arial"/>
          <w:sz w:val="18"/>
          <w:szCs w:val="18"/>
        </w:rPr>
        <w:tab/>
      </w:r>
      <w:r>
        <w:rPr>
          <w:rFonts w:cs="Arial"/>
          <w:sz w:val="18"/>
          <w:szCs w:val="18"/>
        </w:rPr>
        <w:tab/>
      </w:r>
      <w:r w:rsidR="0006041E">
        <w:rPr>
          <w:rFonts w:cs="Arial"/>
          <w:sz w:val="18"/>
          <w:szCs w:val="18"/>
        </w:rPr>
        <w:t>Date/Month/Ye</w:t>
      </w:r>
      <w:bookmarkEnd w:id="52"/>
      <w:r w:rsidR="007B4257">
        <w:rPr>
          <w:rFonts w:cs="Arial"/>
          <w:sz w:val="18"/>
          <w:szCs w:val="18"/>
        </w:rPr>
        <w:t>ar</w:t>
      </w:r>
    </w:p>
    <w:sectPr w:rsidR="00C26FEC" w:rsidRPr="00BC268C" w:rsidSect="00D32BA8">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14" w:rsidRDefault="003E2A14">
      <w:r>
        <w:separator/>
      </w:r>
    </w:p>
  </w:endnote>
  <w:endnote w:type="continuationSeparator" w:id="0">
    <w:p w:rsidR="003E2A14" w:rsidRDefault="003E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800000AF"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C6" w:rsidRPr="007F5C3B" w:rsidRDefault="00C338C6" w:rsidP="00054EB2">
    <w:pPr>
      <w:pStyle w:val="Footer"/>
      <w:pBdr>
        <w:top w:val="thinThickSmallGap" w:sz="24" w:space="1" w:color="622423"/>
      </w:pBdr>
      <w:tabs>
        <w:tab w:val="clear" w:pos="4153"/>
        <w:tab w:val="clear" w:pos="8306"/>
        <w:tab w:val="right" w:pos="9362"/>
      </w:tabs>
      <w:rPr>
        <w:rFonts w:cs="Arial"/>
        <w:sz w:val="16"/>
        <w:szCs w:val="16"/>
        <w:lang w:val="fr-FR"/>
      </w:rPr>
    </w:pPr>
    <w:r w:rsidRPr="007F5C3B">
      <w:rPr>
        <w:rFonts w:cs="Arial"/>
        <w:sz w:val="16"/>
        <w:szCs w:val="16"/>
        <w:lang w:val="fr-FR"/>
      </w:rPr>
      <w:t xml:space="preserve">UNDP </w:t>
    </w:r>
    <w:proofErr w:type="spellStart"/>
    <w:r w:rsidRPr="007F5C3B">
      <w:rPr>
        <w:rFonts w:cs="Arial"/>
        <w:sz w:val="16"/>
        <w:szCs w:val="16"/>
        <w:lang w:val="fr-FR"/>
      </w:rPr>
      <w:t>Environmental</w:t>
    </w:r>
    <w:proofErr w:type="spellEnd"/>
    <w:r w:rsidRPr="007F5C3B">
      <w:rPr>
        <w:rFonts w:cs="Arial"/>
        <w:sz w:val="16"/>
        <w:szCs w:val="16"/>
        <w:lang w:val="fr-FR"/>
      </w:rPr>
      <w:t xml:space="preserve"> Finance Services</w:t>
    </w:r>
    <w:r w:rsidRPr="007F5C3B">
      <w:rPr>
        <w:rFonts w:cs="Arial"/>
        <w:sz w:val="16"/>
        <w:szCs w:val="16"/>
        <w:lang w:val="fr-FR"/>
      </w:rPr>
      <w:tab/>
      <w:t xml:space="preserve">Page </w:t>
    </w:r>
    <w:r w:rsidRPr="00054EB2">
      <w:rPr>
        <w:rFonts w:cs="Arial"/>
        <w:sz w:val="16"/>
        <w:szCs w:val="16"/>
      </w:rPr>
      <w:fldChar w:fldCharType="begin"/>
    </w:r>
    <w:r w:rsidRPr="007F5C3B">
      <w:rPr>
        <w:rFonts w:cs="Arial"/>
        <w:sz w:val="16"/>
        <w:szCs w:val="16"/>
        <w:lang w:val="fr-FR"/>
      </w:rPr>
      <w:instrText xml:space="preserve"> PAGE   \* MERGEFORMAT </w:instrText>
    </w:r>
    <w:r w:rsidRPr="00054EB2">
      <w:rPr>
        <w:rFonts w:cs="Arial"/>
        <w:sz w:val="16"/>
        <w:szCs w:val="16"/>
      </w:rPr>
      <w:fldChar w:fldCharType="separate"/>
    </w:r>
    <w:r w:rsidR="002D438C">
      <w:rPr>
        <w:rFonts w:cs="Arial"/>
        <w:noProof/>
        <w:sz w:val="16"/>
        <w:szCs w:val="16"/>
        <w:lang w:val="fr-FR"/>
      </w:rPr>
      <w:t>4</w:t>
    </w:r>
    <w:r w:rsidRPr="00054EB2">
      <w:rPr>
        <w:rFonts w:cs="Arial"/>
        <w:sz w:val="16"/>
        <w:szCs w:val="16"/>
      </w:rPr>
      <w:fldChar w:fldCharType="end"/>
    </w:r>
  </w:p>
  <w:p w:rsidR="00C338C6" w:rsidRPr="007F5C3B" w:rsidRDefault="00C338C6">
    <w:pPr>
      <w:pStyle w:val="Footer"/>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C6" w:rsidRPr="007F5C3B" w:rsidRDefault="00C338C6">
    <w:pPr>
      <w:pStyle w:val="Footer"/>
      <w:pBdr>
        <w:top w:val="thinThickSmallGap" w:sz="24" w:space="1" w:color="622423"/>
      </w:pBdr>
      <w:rPr>
        <w:rFonts w:cs="Arial"/>
        <w:sz w:val="16"/>
        <w:szCs w:val="16"/>
        <w:lang w:val="fr-FR"/>
      </w:rPr>
    </w:pPr>
    <w:r w:rsidRPr="007F5C3B">
      <w:rPr>
        <w:rFonts w:cs="Arial"/>
        <w:sz w:val="16"/>
        <w:szCs w:val="16"/>
        <w:lang w:val="fr-FR"/>
      </w:rPr>
      <w:t xml:space="preserve">UNDP </w:t>
    </w:r>
    <w:proofErr w:type="spellStart"/>
    <w:r w:rsidRPr="007F5C3B">
      <w:rPr>
        <w:rFonts w:cs="Arial"/>
        <w:sz w:val="16"/>
        <w:szCs w:val="16"/>
        <w:lang w:val="fr-FR"/>
      </w:rPr>
      <w:t>Environmental</w:t>
    </w:r>
    <w:proofErr w:type="spellEnd"/>
    <w:r w:rsidRPr="007F5C3B">
      <w:rPr>
        <w:rFonts w:cs="Arial"/>
        <w:sz w:val="16"/>
        <w:szCs w:val="16"/>
        <w:lang w:val="fr-FR"/>
      </w:rPr>
      <w:t xml:space="preserve"> Finance Services</w:t>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t>Page 25</w:t>
    </w:r>
  </w:p>
  <w:p w:rsidR="00C338C6" w:rsidRPr="007F5C3B" w:rsidRDefault="00C338C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C6" w:rsidRDefault="00C338C6" w:rsidP="00D37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8C6" w:rsidRDefault="00C338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C6" w:rsidRPr="007F5C3B" w:rsidRDefault="00C338C6" w:rsidP="00304259">
    <w:pPr>
      <w:pStyle w:val="Footer"/>
      <w:pBdr>
        <w:top w:val="thinThickSmallGap" w:sz="24" w:space="1" w:color="622423"/>
      </w:pBdr>
      <w:tabs>
        <w:tab w:val="clear" w:pos="4153"/>
        <w:tab w:val="clear" w:pos="8306"/>
        <w:tab w:val="right" w:pos="9362"/>
      </w:tabs>
      <w:rPr>
        <w:rFonts w:cs="Arial"/>
        <w:sz w:val="16"/>
        <w:szCs w:val="16"/>
        <w:lang w:val="fr-FR"/>
      </w:rPr>
    </w:pPr>
    <w:r w:rsidRPr="007F5C3B">
      <w:rPr>
        <w:rFonts w:cs="Arial"/>
        <w:sz w:val="16"/>
        <w:szCs w:val="16"/>
        <w:lang w:val="fr-FR"/>
      </w:rPr>
      <w:t xml:space="preserve">UNDP </w:t>
    </w:r>
    <w:proofErr w:type="spellStart"/>
    <w:r w:rsidRPr="007F5C3B">
      <w:rPr>
        <w:rFonts w:cs="Arial"/>
        <w:sz w:val="16"/>
        <w:szCs w:val="16"/>
        <w:lang w:val="fr-FR"/>
      </w:rPr>
      <w:t>Environmental</w:t>
    </w:r>
    <w:proofErr w:type="spellEnd"/>
    <w:r w:rsidRPr="007F5C3B">
      <w:rPr>
        <w:rFonts w:cs="Arial"/>
        <w:sz w:val="16"/>
        <w:szCs w:val="16"/>
        <w:lang w:val="fr-FR"/>
      </w:rPr>
      <w:t xml:space="preserve"> Finance Services</w:t>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r>
    <w:r w:rsidRPr="007F5C3B">
      <w:rPr>
        <w:rFonts w:cs="Arial"/>
        <w:sz w:val="16"/>
        <w:szCs w:val="16"/>
        <w:lang w:val="fr-FR"/>
      </w:rPr>
      <w:tab/>
      <w:t xml:space="preserve">Page </w:t>
    </w:r>
    <w:r w:rsidRPr="00304259">
      <w:rPr>
        <w:rFonts w:cs="Arial"/>
        <w:sz w:val="16"/>
        <w:szCs w:val="16"/>
      </w:rPr>
      <w:fldChar w:fldCharType="begin"/>
    </w:r>
    <w:r w:rsidRPr="007F5C3B">
      <w:rPr>
        <w:rFonts w:cs="Arial"/>
        <w:sz w:val="16"/>
        <w:szCs w:val="16"/>
        <w:lang w:val="fr-FR"/>
      </w:rPr>
      <w:instrText xml:space="preserve"> PAGE   \* MERGEFORMAT </w:instrText>
    </w:r>
    <w:r w:rsidRPr="00304259">
      <w:rPr>
        <w:rFonts w:cs="Arial"/>
        <w:sz w:val="16"/>
        <w:szCs w:val="16"/>
      </w:rPr>
      <w:fldChar w:fldCharType="separate"/>
    </w:r>
    <w:r w:rsidR="002D438C">
      <w:rPr>
        <w:rFonts w:cs="Arial"/>
        <w:noProof/>
        <w:sz w:val="16"/>
        <w:szCs w:val="16"/>
        <w:lang w:val="fr-FR"/>
      </w:rPr>
      <w:t>18</w:t>
    </w:r>
    <w:r w:rsidRPr="00304259">
      <w:rPr>
        <w:rFonts w:cs="Arial"/>
        <w:sz w:val="16"/>
        <w:szCs w:val="16"/>
      </w:rPr>
      <w:fldChar w:fldCharType="end"/>
    </w:r>
  </w:p>
  <w:p w:rsidR="00C338C6" w:rsidRPr="007F5C3B" w:rsidRDefault="00C338C6" w:rsidP="00304259">
    <w:pPr>
      <w:pStyle w:val="Footer"/>
      <w:rPr>
        <w:szCs w:val="18"/>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C6" w:rsidRDefault="00C338C6" w:rsidP="00345FF5">
    <w:pPr>
      <w:pStyle w:val="Footer"/>
      <w:jc w:val="center"/>
    </w:pPr>
    <w:r>
      <w:rPr>
        <w:rStyle w:val="PageNumber"/>
      </w:rPr>
      <w:fldChar w:fldCharType="begin"/>
    </w:r>
    <w:r>
      <w:rPr>
        <w:rStyle w:val="PageNumber"/>
      </w:rPr>
      <w:instrText xml:space="preserve"> PAGE </w:instrText>
    </w:r>
    <w:r>
      <w:rPr>
        <w:rStyle w:val="PageNumber"/>
      </w:rPr>
      <w:fldChar w:fldCharType="separate"/>
    </w:r>
    <w:r w:rsidR="002D438C">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14" w:rsidRDefault="003E2A14">
      <w:r>
        <w:separator/>
      </w:r>
    </w:p>
  </w:footnote>
  <w:footnote w:type="continuationSeparator" w:id="0">
    <w:p w:rsidR="003E2A14" w:rsidRDefault="003E2A14">
      <w:r>
        <w:continuationSeparator/>
      </w:r>
    </w:p>
  </w:footnote>
  <w:footnote w:id="1">
    <w:p w:rsidR="00C338C6" w:rsidRPr="0059479C" w:rsidRDefault="00C338C6">
      <w:pPr>
        <w:pStyle w:val="FootnoteText"/>
        <w:rPr>
          <w:rFonts w:ascii="Arial" w:hAnsi="Arial" w:cs="Arial"/>
          <w:sz w:val="16"/>
          <w:szCs w:val="16"/>
        </w:rPr>
      </w:pPr>
      <w:r>
        <w:rPr>
          <w:rStyle w:val="FootnoteReference"/>
        </w:rPr>
        <w:footnoteRef/>
      </w:r>
      <w:r>
        <w:t xml:space="preserve"> </w:t>
      </w:r>
      <w:r>
        <w:rPr>
          <w:rFonts w:ascii="Arial" w:hAnsi="Arial" w:cs="Arial"/>
          <w:sz w:val="16"/>
          <w:szCs w:val="16"/>
        </w:rPr>
        <w:t>For UNDP supported GEF funded projects as this includes GEF-specific requirements</w:t>
      </w:r>
    </w:p>
  </w:footnote>
  <w:footnote w:id="2">
    <w:p w:rsidR="00C338C6" w:rsidRDefault="00C338C6" w:rsidP="00C338C6">
      <w:pPr>
        <w:pStyle w:val="FootnoteText"/>
      </w:pPr>
      <w:r>
        <w:rPr>
          <w:rStyle w:val="FootnoteReference"/>
        </w:rPr>
        <w:footnoteRef/>
      </w:r>
      <w:r>
        <w:t xml:space="preserve"> http://www.unep.org/chemicalsandwaste/Mercury/MercuryPublications/GuidanceTrainingMaterialToolkits/MercuryToolkit/tabid/4566/language/en-US/Default.aspx</w:t>
      </w:r>
    </w:p>
  </w:footnote>
  <w:footnote w:id="3">
    <w:p w:rsidR="004F56F3" w:rsidRPr="0068701B" w:rsidRDefault="004F56F3" w:rsidP="004F56F3">
      <w:pPr>
        <w:pStyle w:val="FootnoteText"/>
        <w:rPr>
          <w:i/>
          <w:sz w:val="18"/>
          <w:szCs w:val="18"/>
        </w:rPr>
      </w:pPr>
      <w:r>
        <w:rPr>
          <w:rStyle w:val="FootnoteReference"/>
        </w:rPr>
        <w:footnoteRef/>
      </w:r>
      <w:r>
        <w:t xml:space="preserve"> </w:t>
      </w:r>
      <w:r w:rsidRPr="0068701B">
        <w:rPr>
          <w:i/>
          <w:sz w:val="18"/>
          <w:szCs w:val="18"/>
        </w:rPr>
        <w:t>Objective (Atlas output) monitored quarterly</w:t>
      </w:r>
      <w:r>
        <w:rPr>
          <w:i/>
          <w:sz w:val="18"/>
          <w:szCs w:val="18"/>
        </w:rPr>
        <w:t xml:space="preserve"> ERBM </w:t>
      </w:r>
      <w:r w:rsidRPr="0068701B">
        <w:rPr>
          <w:i/>
          <w:sz w:val="18"/>
          <w:szCs w:val="18"/>
        </w:rPr>
        <w:t xml:space="preserve"> and annually in APR/PIR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C6" w:rsidRPr="00424365" w:rsidRDefault="00C338C6" w:rsidP="0042436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946"/>
    <w:multiLevelType w:val="hybridMultilevel"/>
    <w:tmpl w:val="E6AE5BC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4380D33"/>
    <w:multiLevelType w:val="hybridMultilevel"/>
    <w:tmpl w:val="00FAAD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405C"/>
    <w:multiLevelType w:val="hybridMultilevel"/>
    <w:tmpl w:val="189EB1FA"/>
    <w:lvl w:ilvl="0" w:tplc="6A883EB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EA112F"/>
    <w:multiLevelType w:val="hybridMultilevel"/>
    <w:tmpl w:val="E67A69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A31B99"/>
    <w:multiLevelType w:val="multilevel"/>
    <w:tmpl w:val="EC8414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2521FA"/>
    <w:multiLevelType w:val="hybridMultilevel"/>
    <w:tmpl w:val="6C9E810C"/>
    <w:lvl w:ilvl="0" w:tplc="DFAC687E">
      <w:start w:val="2"/>
      <w:numFmt w:val="bullet"/>
      <w:lvlText w:val="-"/>
      <w:lvlJc w:val="left"/>
      <w:pPr>
        <w:ind w:left="786" w:hanging="360"/>
      </w:pPr>
      <w:rPr>
        <w:rFonts w:ascii="Times New Roman" w:eastAsia="Times New Roman" w:hAnsi="Times New Roman" w:cs="Times New Roman" w:hint="default"/>
        <w:sz w:val="20"/>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7">
    <w:nsid w:val="128E7F6E"/>
    <w:multiLevelType w:val="hybridMultilevel"/>
    <w:tmpl w:val="04720A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9E396E"/>
    <w:multiLevelType w:val="hybridMultilevel"/>
    <w:tmpl w:val="E176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271510"/>
    <w:multiLevelType w:val="hybridMultilevel"/>
    <w:tmpl w:val="8FC4EDB8"/>
    <w:lvl w:ilvl="0" w:tplc="46382B64">
      <w:start w:val="1"/>
      <w:numFmt w:val="bullet"/>
      <w:lvlText w:val=""/>
      <w:lvlJc w:val="left"/>
      <w:pPr>
        <w:ind w:left="360" w:hanging="360"/>
      </w:pPr>
      <w:rPr>
        <w:rFonts w:ascii="Wingdings" w:hAnsi="Wingdings" w:hint="default"/>
        <w:color w:val="auto"/>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1">
    <w:nsid w:val="1DB73C75"/>
    <w:multiLevelType w:val="hybridMultilevel"/>
    <w:tmpl w:val="F9C0C8E4"/>
    <w:lvl w:ilvl="0" w:tplc="0B261708">
      <w:start w:val="1"/>
      <w:numFmt w:val="lowerRoman"/>
      <w:lvlText w:val="(%1)"/>
      <w:lvlJc w:val="left"/>
      <w:pPr>
        <w:ind w:left="720" w:hanging="72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A0913"/>
    <w:multiLevelType w:val="hybridMultilevel"/>
    <w:tmpl w:val="85802426"/>
    <w:lvl w:ilvl="0" w:tplc="0AD29CE6">
      <w:start w:val="212"/>
      <w:numFmt w:val="bullet"/>
      <w:lvlText w:val="-"/>
      <w:lvlJc w:val="left"/>
      <w:pPr>
        <w:ind w:left="360" w:hanging="360"/>
      </w:pPr>
      <w:rPr>
        <w:rFonts w:ascii="Times New Roman" w:eastAsia="Times New Roman" w:hAnsi="Times New Roman" w:cs="Times New Roman" w:hint="default"/>
      </w:rPr>
    </w:lvl>
    <w:lvl w:ilvl="1" w:tplc="317E084E" w:tentative="1">
      <w:start w:val="1"/>
      <w:numFmt w:val="bullet"/>
      <w:lvlText w:val="o"/>
      <w:lvlJc w:val="left"/>
      <w:pPr>
        <w:ind w:left="1080" w:hanging="360"/>
      </w:pPr>
      <w:rPr>
        <w:rFonts w:ascii="Courier New" w:hAnsi="Courier New" w:hint="default"/>
      </w:rPr>
    </w:lvl>
    <w:lvl w:ilvl="2" w:tplc="DA8265EE" w:tentative="1">
      <w:start w:val="1"/>
      <w:numFmt w:val="bullet"/>
      <w:lvlText w:val=""/>
      <w:lvlJc w:val="left"/>
      <w:pPr>
        <w:ind w:left="1800" w:hanging="360"/>
      </w:pPr>
      <w:rPr>
        <w:rFonts w:ascii="Wingdings" w:hAnsi="Wingdings" w:hint="default"/>
      </w:rPr>
    </w:lvl>
    <w:lvl w:ilvl="3" w:tplc="FBF8EF86" w:tentative="1">
      <w:start w:val="1"/>
      <w:numFmt w:val="bullet"/>
      <w:lvlText w:val=""/>
      <w:lvlJc w:val="left"/>
      <w:pPr>
        <w:ind w:left="2520" w:hanging="360"/>
      </w:pPr>
      <w:rPr>
        <w:rFonts w:ascii="Symbol" w:hAnsi="Symbol" w:hint="default"/>
      </w:rPr>
    </w:lvl>
    <w:lvl w:ilvl="4" w:tplc="8862B2D0" w:tentative="1">
      <w:start w:val="1"/>
      <w:numFmt w:val="bullet"/>
      <w:lvlText w:val="o"/>
      <w:lvlJc w:val="left"/>
      <w:pPr>
        <w:ind w:left="3240" w:hanging="360"/>
      </w:pPr>
      <w:rPr>
        <w:rFonts w:ascii="Courier New" w:hAnsi="Courier New" w:hint="default"/>
      </w:rPr>
    </w:lvl>
    <w:lvl w:ilvl="5" w:tplc="88E65FA0" w:tentative="1">
      <w:start w:val="1"/>
      <w:numFmt w:val="bullet"/>
      <w:lvlText w:val=""/>
      <w:lvlJc w:val="left"/>
      <w:pPr>
        <w:ind w:left="3960" w:hanging="360"/>
      </w:pPr>
      <w:rPr>
        <w:rFonts w:ascii="Wingdings" w:hAnsi="Wingdings" w:hint="default"/>
      </w:rPr>
    </w:lvl>
    <w:lvl w:ilvl="6" w:tplc="F5E26CA2" w:tentative="1">
      <w:start w:val="1"/>
      <w:numFmt w:val="bullet"/>
      <w:lvlText w:val=""/>
      <w:lvlJc w:val="left"/>
      <w:pPr>
        <w:ind w:left="4680" w:hanging="360"/>
      </w:pPr>
      <w:rPr>
        <w:rFonts w:ascii="Symbol" w:hAnsi="Symbol" w:hint="default"/>
      </w:rPr>
    </w:lvl>
    <w:lvl w:ilvl="7" w:tplc="F88C9AF6" w:tentative="1">
      <w:start w:val="1"/>
      <w:numFmt w:val="bullet"/>
      <w:lvlText w:val="o"/>
      <w:lvlJc w:val="left"/>
      <w:pPr>
        <w:ind w:left="5400" w:hanging="360"/>
      </w:pPr>
      <w:rPr>
        <w:rFonts w:ascii="Courier New" w:hAnsi="Courier New" w:hint="default"/>
      </w:rPr>
    </w:lvl>
    <w:lvl w:ilvl="8" w:tplc="5EF0ADBA" w:tentative="1">
      <w:start w:val="1"/>
      <w:numFmt w:val="bullet"/>
      <w:lvlText w:val=""/>
      <w:lvlJc w:val="left"/>
      <w:pPr>
        <w:ind w:left="6120" w:hanging="360"/>
      </w:pPr>
      <w:rPr>
        <w:rFonts w:ascii="Wingdings" w:hAnsi="Wingdings" w:hint="default"/>
      </w:rPr>
    </w:lvl>
  </w:abstractNum>
  <w:abstractNum w:abstractNumId="13">
    <w:nsid w:val="20614F6F"/>
    <w:multiLevelType w:val="hybridMultilevel"/>
    <w:tmpl w:val="CCDA7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162EB"/>
    <w:multiLevelType w:val="hybridMultilevel"/>
    <w:tmpl w:val="26DE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BD6599"/>
    <w:multiLevelType w:val="hybridMultilevel"/>
    <w:tmpl w:val="EB9EB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55746F"/>
    <w:multiLevelType w:val="hybridMultilevel"/>
    <w:tmpl w:val="20048DE2"/>
    <w:lvl w:ilvl="0" w:tplc="0AD29CE6">
      <w:start w:val="21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F045A5"/>
    <w:multiLevelType w:val="hybridMultilevel"/>
    <w:tmpl w:val="F5962A04"/>
    <w:lvl w:ilvl="0" w:tplc="D7E4D5A6">
      <w:start w:val="7"/>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BE2370"/>
    <w:multiLevelType w:val="hybridMultilevel"/>
    <w:tmpl w:val="662ABFC6"/>
    <w:lvl w:ilvl="0" w:tplc="0EA65154">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nsid w:val="46877B27"/>
    <w:multiLevelType w:val="hybridMultilevel"/>
    <w:tmpl w:val="F0EAEE16"/>
    <w:lvl w:ilvl="0" w:tplc="0809000F">
      <w:start w:val="1"/>
      <w:numFmt w:val="decimal"/>
      <w:pStyle w:val="NumberedParas"/>
      <w:lvlText w:val="%1."/>
      <w:lvlJc w:val="left"/>
      <w:pPr>
        <w:ind w:left="5606"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0AC2E2E"/>
    <w:multiLevelType w:val="hybridMultilevel"/>
    <w:tmpl w:val="86084CB6"/>
    <w:lvl w:ilvl="0" w:tplc="1AE66B5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nsid w:val="567F7EE9"/>
    <w:multiLevelType w:val="hybridMultilevel"/>
    <w:tmpl w:val="17CAE9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477DFD"/>
    <w:multiLevelType w:val="hybridMultilevel"/>
    <w:tmpl w:val="70DE95FA"/>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3">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FB0620"/>
    <w:multiLevelType w:val="hybridMultilevel"/>
    <w:tmpl w:val="5F689CEE"/>
    <w:lvl w:ilvl="0" w:tplc="DFAC687E">
      <w:start w:val="2"/>
      <w:numFmt w:val="bullet"/>
      <w:lvlText w:val="-"/>
      <w:lvlJc w:val="left"/>
      <w:pPr>
        <w:ind w:left="928" w:hanging="360"/>
      </w:pPr>
      <w:rPr>
        <w:rFonts w:ascii="Times New Roman" w:eastAsia="Times New Roman" w:hAnsi="Times New Roman"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6FC0C0F"/>
    <w:multiLevelType w:val="hybridMultilevel"/>
    <w:tmpl w:val="AAFC02C6"/>
    <w:lvl w:ilvl="0" w:tplc="D7E4D5A6">
      <w:start w:val="7"/>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B0851F8"/>
    <w:multiLevelType w:val="multilevel"/>
    <w:tmpl w:val="1892182A"/>
    <w:lvl w:ilvl="0">
      <w:start w:val="1"/>
      <w:numFmt w:val="decimal"/>
      <w:lvlText w:val="%1"/>
      <w:lvlJc w:val="left"/>
      <w:pPr>
        <w:ind w:left="360" w:hanging="360"/>
      </w:pPr>
      <w:rPr>
        <w:rFonts w:hint="default"/>
      </w:rPr>
    </w:lvl>
    <w:lvl w:ilvl="1">
      <w:start w:val="1"/>
      <w:numFmt w:val="decimal"/>
      <w:pStyle w:val="Style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C716A87"/>
    <w:multiLevelType w:val="hybridMultilevel"/>
    <w:tmpl w:val="CF1CE21E"/>
    <w:lvl w:ilvl="0" w:tplc="0AD29CE6">
      <w:start w:val="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267C05"/>
    <w:multiLevelType w:val="hybridMultilevel"/>
    <w:tmpl w:val="5C50D41E"/>
    <w:lvl w:ilvl="0" w:tplc="944EE2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F8B7071"/>
    <w:multiLevelType w:val="hybridMultilevel"/>
    <w:tmpl w:val="24BEE0C6"/>
    <w:lvl w:ilvl="0" w:tplc="881862CC">
      <w:start w:val="1"/>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800"/>
        </w:tabs>
        <w:ind w:left="1800" w:hanging="360"/>
      </w:pPr>
      <w:rPr>
        <w:rFonts w:cs="Times New Roman"/>
      </w:rPr>
    </w:lvl>
    <w:lvl w:ilvl="2" w:tplc="4258BB58">
      <w:start w:val="1"/>
      <w:numFmt w:val="decimal"/>
      <w:lvlText w:val="%3)"/>
      <w:lvlJc w:val="left"/>
      <w:pPr>
        <w:tabs>
          <w:tab w:val="num" w:pos="2700"/>
        </w:tabs>
        <w:ind w:left="2700" w:hanging="360"/>
      </w:pPr>
      <w:rPr>
        <w:rFonts w:cs="Times New Roman" w:hint="default"/>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0">
    <w:nsid w:val="75713439"/>
    <w:multiLevelType w:val="hybridMultilevel"/>
    <w:tmpl w:val="45DC8FA0"/>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2"/>
  </w:num>
  <w:num w:numId="4">
    <w:abstractNumId w:val="33"/>
  </w:num>
  <w:num w:numId="5">
    <w:abstractNumId w:val="16"/>
  </w:num>
  <w:num w:numId="6">
    <w:abstractNumId w:val="39"/>
  </w:num>
  <w:num w:numId="7">
    <w:abstractNumId w:val="31"/>
  </w:num>
  <w:num w:numId="8">
    <w:abstractNumId w:val="24"/>
  </w:num>
  <w:num w:numId="9">
    <w:abstractNumId w:val="19"/>
  </w:num>
  <w:num w:numId="10">
    <w:abstractNumId w:val="27"/>
  </w:num>
  <w:num w:numId="11">
    <w:abstractNumId w:val="22"/>
  </w:num>
  <w:num w:numId="12">
    <w:abstractNumId w:val="38"/>
  </w:num>
  <w:num w:numId="13">
    <w:abstractNumId w:val="14"/>
  </w:num>
  <w:num w:numId="14">
    <w:abstractNumId w:val="1"/>
  </w:num>
  <w:num w:numId="15">
    <w:abstractNumId w:val="28"/>
  </w:num>
  <w:num w:numId="16">
    <w:abstractNumId w:val="29"/>
  </w:num>
  <w:num w:numId="17">
    <w:abstractNumId w:val="20"/>
  </w:num>
  <w:num w:numId="18">
    <w:abstractNumId w:val="8"/>
  </w:num>
  <w:num w:numId="19">
    <w:abstractNumId w:val="17"/>
  </w:num>
  <w:num w:numId="20">
    <w:abstractNumId w:val="3"/>
  </w:num>
  <w:num w:numId="21">
    <w:abstractNumId w:val="21"/>
  </w:num>
  <w:num w:numId="22">
    <w:abstractNumId w:val="35"/>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10"/>
  </w:num>
  <w:num w:numId="3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 w:numId="34">
    <w:abstractNumId w:val="7"/>
  </w:num>
  <w:num w:numId="35">
    <w:abstractNumId w:val="11"/>
  </w:num>
  <w:num w:numId="36">
    <w:abstractNumId w:val="36"/>
  </w:num>
  <w:num w:numId="37">
    <w:abstractNumId w:val="25"/>
  </w:num>
  <w:num w:numId="38">
    <w:abstractNumId w:val="37"/>
  </w:num>
  <w:num w:numId="39">
    <w:abstractNumId w:val="18"/>
  </w:num>
  <w:num w:numId="40">
    <w:abstractNumId w:val="12"/>
  </w:num>
  <w:num w:numId="41">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CA8"/>
    <w:rsid w:val="00001D86"/>
    <w:rsid w:val="0000278F"/>
    <w:rsid w:val="00002A5F"/>
    <w:rsid w:val="00002CE3"/>
    <w:rsid w:val="00003C72"/>
    <w:rsid w:val="00004157"/>
    <w:rsid w:val="00005125"/>
    <w:rsid w:val="00005456"/>
    <w:rsid w:val="000057AA"/>
    <w:rsid w:val="00005845"/>
    <w:rsid w:val="0000683B"/>
    <w:rsid w:val="000075A3"/>
    <w:rsid w:val="000101B0"/>
    <w:rsid w:val="0001093E"/>
    <w:rsid w:val="0001134C"/>
    <w:rsid w:val="000122EA"/>
    <w:rsid w:val="000125B2"/>
    <w:rsid w:val="000131D9"/>
    <w:rsid w:val="00013ADE"/>
    <w:rsid w:val="00015653"/>
    <w:rsid w:val="00015860"/>
    <w:rsid w:val="00015B6A"/>
    <w:rsid w:val="000177F6"/>
    <w:rsid w:val="00017D90"/>
    <w:rsid w:val="000205AF"/>
    <w:rsid w:val="00020AA0"/>
    <w:rsid w:val="00021004"/>
    <w:rsid w:val="0002168E"/>
    <w:rsid w:val="000217F5"/>
    <w:rsid w:val="00022401"/>
    <w:rsid w:val="0002252F"/>
    <w:rsid w:val="00022708"/>
    <w:rsid w:val="00022DE9"/>
    <w:rsid w:val="00023435"/>
    <w:rsid w:val="000234A8"/>
    <w:rsid w:val="000236B6"/>
    <w:rsid w:val="00023A76"/>
    <w:rsid w:val="00023C29"/>
    <w:rsid w:val="00024495"/>
    <w:rsid w:val="0002489D"/>
    <w:rsid w:val="00025C9A"/>
    <w:rsid w:val="00025E57"/>
    <w:rsid w:val="000260FF"/>
    <w:rsid w:val="00026455"/>
    <w:rsid w:val="000266D2"/>
    <w:rsid w:val="00030007"/>
    <w:rsid w:val="00031E16"/>
    <w:rsid w:val="00031E84"/>
    <w:rsid w:val="0003214C"/>
    <w:rsid w:val="00032241"/>
    <w:rsid w:val="000328D8"/>
    <w:rsid w:val="00032E37"/>
    <w:rsid w:val="00033F65"/>
    <w:rsid w:val="000341EA"/>
    <w:rsid w:val="00034508"/>
    <w:rsid w:val="000348DE"/>
    <w:rsid w:val="0003544E"/>
    <w:rsid w:val="00035830"/>
    <w:rsid w:val="00036A5C"/>
    <w:rsid w:val="00036F60"/>
    <w:rsid w:val="000377AB"/>
    <w:rsid w:val="0003782E"/>
    <w:rsid w:val="00037A3E"/>
    <w:rsid w:val="00037E21"/>
    <w:rsid w:val="00040511"/>
    <w:rsid w:val="00041E0C"/>
    <w:rsid w:val="00043249"/>
    <w:rsid w:val="000445AD"/>
    <w:rsid w:val="00044654"/>
    <w:rsid w:val="00044655"/>
    <w:rsid w:val="00044B8D"/>
    <w:rsid w:val="00044FDD"/>
    <w:rsid w:val="000459A0"/>
    <w:rsid w:val="000464F1"/>
    <w:rsid w:val="00046804"/>
    <w:rsid w:val="00046CF8"/>
    <w:rsid w:val="000477B7"/>
    <w:rsid w:val="00050021"/>
    <w:rsid w:val="000509F3"/>
    <w:rsid w:val="0005135E"/>
    <w:rsid w:val="0005159D"/>
    <w:rsid w:val="00053494"/>
    <w:rsid w:val="000540EE"/>
    <w:rsid w:val="00054895"/>
    <w:rsid w:val="000548D9"/>
    <w:rsid w:val="000549A0"/>
    <w:rsid w:val="00054B0C"/>
    <w:rsid w:val="00054EB2"/>
    <w:rsid w:val="00055372"/>
    <w:rsid w:val="00055972"/>
    <w:rsid w:val="00055AC7"/>
    <w:rsid w:val="00056113"/>
    <w:rsid w:val="000561E4"/>
    <w:rsid w:val="00056567"/>
    <w:rsid w:val="00056B16"/>
    <w:rsid w:val="000575CF"/>
    <w:rsid w:val="00057E03"/>
    <w:rsid w:val="00057F1E"/>
    <w:rsid w:val="0006004C"/>
    <w:rsid w:val="0006010A"/>
    <w:rsid w:val="0006041E"/>
    <w:rsid w:val="00060E4F"/>
    <w:rsid w:val="00061536"/>
    <w:rsid w:val="00062063"/>
    <w:rsid w:val="00062792"/>
    <w:rsid w:val="00062E78"/>
    <w:rsid w:val="00063762"/>
    <w:rsid w:val="00063935"/>
    <w:rsid w:val="00063E7C"/>
    <w:rsid w:val="00064A64"/>
    <w:rsid w:val="0006562F"/>
    <w:rsid w:val="00066A40"/>
    <w:rsid w:val="0006793B"/>
    <w:rsid w:val="00067C2A"/>
    <w:rsid w:val="00067FC8"/>
    <w:rsid w:val="00070127"/>
    <w:rsid w:val="00070B1A"/>
    <w:rsid w:val="0007137A"/>
    <w:rsid w:val="00072768"/>
    <w:rsid w:val="00072DC0"/>
    <w:rsid w:val="000734D7"/>
    <w:rsid w:val="000734EF"/>
    <w:rsid w:val="0007404F"/>
    <w:rsid w:val="000748FE"/>
    <w:rsid w:val="00074B7D"/>
    <w:rsid w:val="00074D27"/>
    <w:rsid w:val="00075056"/>
    <w:rsid w:val="00075100"/>
    <w:rsid w:val="00075324"/>
    <w:rsid w:val="000761BB"/>
    <w:rsid w:val="00077232"/>
    <w:rsid w:val="00077367"/>
    <w:rsid w:val="00080BD1"/>
    <w:rsid w:val="00080EAA"/>
    <w:rsid w:val="00081B5A"/>
    <w:rsid w:val="00082B33"/>
    <w:rsid w:val="00082B40"/>
    <w:rsid w:val="00082E59"/>
    <w:rsid w:val="0008309A"/>
    <w:rsid w:val="0008485F"/>
    <w:rsid w:val="00085230"/>
    <w:rsid w:val="00086D18"/>
    <w:rsid w:val="00086FA9"/>
    <w:rsid w:val="000902FD"/>
    <w:rsid w:val="00090BF9"/>
    <w:rsid w:val="00090D3E"/>
    <w:rsid w:val="0009100C"/>
    <w:rsid w:val="0009107D"/>
    <w:rsid w:val="000923DC"/>
    <w:rsid w:val="000938C2"/>
    <w:rsid w:val="000944FE"/>
    <w:rsid w:val="00094E53"/>
    <w:rsid w:val="00095885"/>
    <w:rsid w:val="00096087"/>
    <w:rsid w:val="00096807"/>
    <w:rsid w:val="00097017"/>
    <w:rsid w:val="000971A7"/>
    <w:rsid w:val="000973F9"/>
    <w:rsid w:val="00097A1E"/>
    <w:rsid w:val="00097F0F"/>
    <w:rsid w:val="000A024F"/>
    <w:rsid w:val="000A0289"/>
    <w:rsid w:val="000A0830"/>
    <w:rsid w:val="000A08E0"/>
    <w:rsid w:val="000A0B46"/>
    <w:rsid w:val="000A0F4C"/>
    <w:rsid w:val="000A1533"/>
    <w:rsid w:val="000A21B8"/>
    <w:rsid w:val="000A2C62"/>
    <w:rsid w:val="000A2F7D"/>
    <w:rsid w:val="000A3778"/>
    <w:rsid w:val="000A4287"/>
    <w:rsid w:val="000A44E4"/>
    <w:rsid w:val="000A4779"/>
    <w:rsid w:val="000A47FB"/>
    <w:rsid w:val="000A498F"/>
    <w:rsid w:val="000A5408"/>
    <w:rsid w:val="000A5FFD"/>
    <w:rsid w:val="000A60FE"/>
    <w:rsid w:val="000A6186"/>
    <w:rsid w:val="000A6CEB"/>
    <w:rsid w:val="000A6EF8"/>
    <w:rsid w:val="000A798A"/>
    <w:rsid w:val="000A7B8A"/>
    <w:rsid w:val="000B1BA8"/>
    <w:rsid w:val="000B36AF"/>
    <w:rsid w:val="000B3A46"/>
    <w:rsid w:val="000B48A6"/>
    <w:rsid w:val="000B5072"/>
    <w:rsid w:val="000B5E17"/>
    <w:rsid w:val="000B6775"/>
    <w:rsid w:val="000C0415"/>
    <w:rsid w:val="000C1847"/>
    <w:rsid w:val="000C1D2C"/>
    <w:rsid w:val="000C2571"/>
    <w:rsid w:val="000C295E"/>
    <w:rsid w:val="000C352C"/>
    <w:rsid w:val="000C3D1A"/>
    <w:rsid w:val="000C4DDD"/>
    <w:rsid w:val="000C506D"/>
    <w:rsid w:val="000C533E"/>
    <w:rsid w:val="000C53C5"/>
    <w:rsid w:val="000C5C1D"/>
    <w:rsid w:val="000C5F12"/>
    <w:rsid w:val="000C66BF"/>
    <w:rsid w:val="000C78C6"/>
    <w:rsid w:val="000D00F9"/>
    <w:rsid w:val="000D048C"/>
    <w:rsid w:val="000D05BB"/>
    <w:rsid w:val="000D0818"/>
    <w:rsid w:val="000D0ABB"/>
    <w:rsid w:val="000D0FD6"/>
    <w:rsid w:val="000D11EC"/>
    <w:rsid w:val="000D1449"/>
    <w:rsid w:val="000D1E42"/>
    <w:rsid w:val="000D1EE9"/>
    <w:rsid w:val="000D285B"/>
    <w:rsid w:val="000D2DF2"/>
    <w:rsid w:val="000D3449"/>
    <w:rsid w:val="000D3D7D"/>
    <w:rsid w:val="000D43BE"/>
    <w:rsid w:val="000D451E"/>
    <w:rsid w:val="000D4E89"/>
    <w:rsid w:val="000D65C1"/>
    <w:rsid w:val="000E0DAD"/>
    <w:rsid w:val="000E2363"/>
    <w:rsid w:val="000E2CEB"/>
    <w:rsid w:val="000E3117"/>
    <w:rsid w:val="000E3178"/>
    <w:rsid w:val="000E3C19"/>
    <w:rsid w:val="000E506E"/>
    <w:rsid w:val="000E586B"/>
    <w:rsid w:val="000E6178"/>
    <w:rsid w:val="000E7618"/>
    <w:rsid w:val="000E7AD0"/>
    <w:rsid w:val="000F0E78"/>
    <w:rsid w:val="000F17C2"/>
    <w:rsid w:val="000F1A04"/>
    <w:rsid w:val="000F225E"/>
    <w:rsid w:val="000F2B73"/>
    <w:rsid w:val="000F2C3A"/>
    <w:rsid w:val="000F3057"/>
    <w:rsid w:val="000F32EE"/>
    <w:rsid w:val="000F3503"/>
    <w:rsid w:val="000F4082"/>
    <w:rsid w:val="000F4475"/>
    <w:rsid w:val="000F468D"/>
    <w:rsid w:val="000F477E"/>
    <w:rsid w:val="000F51C9"/>
    <w:rsid w:val="000F55A3"/>
    <w:rsid w:val="000F5CDD"/>
    <w:rsid w:val="000F6317"/>
    <w:rsid w:val="000F635E"/>
    <w:rsid w:val="000F64F0"/>
    <w:rsid w:val="000F6504"/>
    <w:rsid w:val="000F6AFE"/>
    <w:rsid w:val="00101F60"/>
    <w:rsid w:val="00102C1E"/>
    <w:rsid w:val="00103E01"/>
    <w:rsid w:val="001047C6"/>
    <w:rsid w:val="00105D4D"/>
    <w:rsid w:val="00105EF0"/>
    <w:rsid w:val="001060F5"/>
    <w:rsid w:val="001068EA"/>
    <w:rsid w:val="00106D42"/>
    <w:rsid w:val="00107472"/>
    <w:rsid w:val="00107D07"/>
    <w:rsid w:val="001107FC"/>
    <w:rsid w:val="00110869"/>
    <w:rsid w:val="00110B0F"/>
    <w:rsid w:val="00111347"/>
    <w:rsid w:val="0011158A"/>
    <w:rsid w:val="00111710"/>
    <w:rsid w:val="00111777"/>
    <w:rsid w:val="00112F30"/>
    <w:rsid w:val="00113106"/>
    <w:rsid w:val="001134AE"/>
    <w:rsid w:val="00113B22"/>
    <w:rsid w:val="0011459A"/>
    <w:rsid w:val="001149D1"/>
    <w:rsid w:val="00115B6D"/>
    <w:rsid w:val="00115EED"/>
    <w:rsid w:val="0011725F"/>
    <w:rsid w:val="00120135"/>
    <w:rsid w:val="0012047E"/>
    <w:rsid w:val="00121376"/>
    <w:rsid w:val="00121DBA"/>
    <w:rsid w:val="00122301"/>
    <w:rsid w:val="00123B59"/>
    <w:rsid w:val="00124080"/>
    <w:rsid w:val="001252EE"/>
    <w:rsid w:val="0012547F"/>
    <w:rsid w:val="00126D7F"/>
    <w:rsid w:val="001274AB"/>
    <w:rsid w:val="00127659"/>
    <w:rsid w:val="00127866"/>
    <w:rsid w:val="00127D0D"/>
    <w:rsid w:val="001304B5"/>
    <w:rsid w:val="00130603"/>
    <w:rsid w:val="0013084B"/>
    <w:rsid w:val="00131A2B"/>
    <w:rsid w:val="00132B5A"/>
    <w:rsid w:val="00133902"/>
    <w:rsid w:val="001348D8"/>
    <w:rsid w:val="00134F15"/>
    <w:rsid w:val="00135392"/>
    <w:rsid w:val="00135706"/>
    <w:rsid w:val="00137C16"/>
    <w:rsid w:val="00137F67"/>
    <w:rsid w:val="00140EE1"/>
    <w:rsid w:val="00140FA1"/>
    <w:rsid w:val="001411C6"/>
    <w:rsid w:val="00141B89"/>
    <w:rsid w:val="00142B69"/>
    <w:rsid w:val="00142D7F"/>
    <w:rsid w:val="00143544"/>
    <w:rsid w:val="00143B00"/>
    <w:rsid w:val="00143B91"/>
    <w:rsid w:val="00143F97"/>
    <w:rsid w:val="001443C3"/>
    <w:rsid w:val="001447EB"/>
    <w:rsid w:val="00145010"/>
    <w:rsid w:val="00145816"/>
    <w:rsid w:val="00146350"/>
    <w:rsid w:val="0014662F"/>
    <w:rsid w:val="0014673C"/>
    <w:rsid w:val="00146D5A"/>
    <w:rsid w:val="00146DAE"/>
    <w:rsid w:val="00147529"/>
    <w:rsid w:val="0015056C"/>
    <w:rsid w:val="00150C86"/>
    <w:rsid w:val="0015241F"/>
    <w:rsid w:val="00152D55"/>
    <w:rsid w:val="00153794"/>
    <w:rsid w:val="00153DFA"/>
    <w:rsid w:val="00155458"/>
    <w:rsid w:val="00155610"/>
    <w:rsid w:val="0015568A"/>
    <w:rsid w:val="00155911"/>
    <w:rsid w:val="0015600E"/>
    <w:rsid w:val="001566BA"/>
    <w:rsid w:val="0015686F"/>
    <w:rsid w:val="00156889"/>
    <w:rsid w:val="00156C3E"/>
    <w:rsid w:val="001571F9"/>
    <w:rsid w:val="0015737E"/>
    <w:rsid w:val="00157CFD"/>
    <w:rsid w:val="00157E85"/>
    <w:rsid w:val="0016045E"/>
    <w:rsid w:val="00160F58"/>
    <w:rsid w:val="001614E1"/>
    <w:rsid w:val="001617DC"/>
    <w:rsid w:val="00161809"/>
    <w:rsid w:val="0016180B"/>
    <w:rsid w:val="00161F04"/>
    <w:rsid w:val="00162560"/>
    <w:rsid w:val="001638EC"/>
    <w:rsid w:val="001643BA"/>
    <w:rsid w:val="00164D85"/>
    <w:rsid w:val="00166EBA"/>
    <w:rsid w:val="00167101"/>
    <w:rsid w:val="0017005A"/>
    <w:rsid w:val="00172B6E"/>
    <w:rsid w:val="00172BBE"/>
    <w:rsid w:val="00172E20"/>
    <w:rsid w:val="0017399E"/>
    <w:rsid w:val="001748C7"/>
    <w:rsid w:val="00174F5B"/>
    <w:rsid w:val="00174F8B"/>
    <w:rsid w:val="001755F4"/>
    <w:rsid w:val="00175918"/>
    <w:rsid w:val="00176215"/>
    <w:rsid w:val="0017626D"/>
    <w:rsid w:val="0017651C"/>
    <w:rsid w:val="00176704"/>
    <w:rsid w:val="0017674A"/>
    <w:rsid w:val="00176DEF"/>
    <w:rsid w:val="0017747C"/>
    <w:rsid w:val="001774AD"/>
    <w:rsid w:val="00177A33"/>
    <w:rsid w:val="00177F10"/>
    <w:rsid w:val="0018089C"/>
    <w:rsid w:val="00181244"/>
    <w:rsid w:val="00181D07"/>
    <w:rsid w:val="0018211F"/>
    <w:rsid w:val="00182292"/>
    <w:rsid w:val="00182770"/>
    <w:rsid w:val="00183CCE"/>
    <w:rsid w:val="00184AA4"/>
    <w:rsid w:val="00184B18"/>
    <w:rsid w:val="0018509D"/>
    <w:rsid w:val="00185527"/>
    <w:rsid w:val="00185D47"/>
    <w:rsid w:val="00185FE5"/>
    <w:rsid w:val="0018637D"/>
    <w:rsid w:val="001863A7"/>
    <w:rsid w:val="00186D11"/>
    <w:rsid w:val="00190860"/>
    <w:rsid w:val="001909E5"/>
    <w:rsid w:val="00191D2F"/>
    <w:rsid w:val="00191F69"/>
    <w:rsid w:val="00192102"/>
    <w:rsid w:val="00192618"/>
    <w:rsid w:val="00192812"/>
    <w:rsid w:val="001939D9"/>
    <w:rsid w:val="00193BFC"/>
    <w:rsid w:val="00194333"/>
    <w:rsid w:val="00194BA9"/>
    <w:rsid w:val="00194EE1"/>
    <w:rsid w:val="00195F54"/>
    <w:rsid w:val="00196502"/>
    <w:rsid w:val="00196AC3"/>
    <w:rsid w:val="00196E4C"/>
    <w:rsid w:val="0019742F"/>
    <w:rsid w:val="00197758"/>
    <w:rsid w:val="00197B08"/>
    <w:rsid w:val="00197DE3"/>
    <w:rsid w:val="001A1150"/>
    <w:rsid w:val="001A1BF2"/>
    <w:rsid w:val="001A1E4A"/>
    <w:rsid w:val="001A2986"/>
    <w:rsid w:val="001A2D26"/>
    <w:rsid w:val="001A497E"/>
    <w:rsid w:val="001A49C9"/>
    <w:rsid w:val="001A579A"/>
    <w:rsid w:val="001A584F"/>
    <w:rsid w:val="001A594E"/>
    <w:rsid w:val="001A60F2"/>
    <w:rsid w:val="001A7113"/>
    <w:rsid w:val="001A7D44"/>
    <w:rsid w:val="001B030E"/>
    <w:rsid w:val="001B063C"/>
    <w:rsid w:val="001B0DA6"/>
    <w:rsid w:val="001B0DD9"/>
    <w:rsid w:val="001B0F8B"/>
    <w:rsid w:val="001B14E4"/>
    <w:rsid w:val="001B1BCE"/>
    <w:rsid w:val="001B22CF"/>
    <w:rsid w:val="001B25DA"/>
    <w:rsid w:val="001B3329"/>
    <w:rsid w:val="001B3622"/>
    <w:rsid w:val="001B3854"/>
    <w:rsid w:val="001B3A9E"/>
    <w:rsid w:val="001B43BC"/>
    <w:rsid w:val="001B56A2"/>
    <w:rsid w:val="001B5A8E"/>
    <w:rsid w:val="001B6B6B"/>
    <w:rsid w:val="001C05C4"/>
    <w:rsid w:val="001C0BBD"/>
    <w:rsid w:val="001C127F"/>
    <w:rsid w:val="001C1A16"/>
    <w:rsid w:val="001C2A72"/>
    <w:rsid w:val="001C2B79"/>
    <w:rsid w:val="001C4A7A"/>
    <w:rsid w:val="001C502A"/>
    <w:rsid w:val="001C505F"/>
    <w:rsid w:val="001C53C6"/>
    <w:rsid w:val="001C5460"/>
    <w:rsid w:val="001C576B"/>
    <w:rsid w:val="001C577A"/>
    <w:rsid w:val="001C60E3"/>
    <w:rsid w:val="001C64FC"/>
    <w:rsid w:val="001C677D"/>
    <w:rsid w:val="001C7024"/>
    <w:rsid w:val="001D085B"/>
    <w:rsid w:val="001D0B24"/>
    <w:rsid w:val="001D0B98"/>
    <w:rsid w:val="001D0F8F"/>
    <w:rsid w:val="001D124F"/>
    <w:rsid w:val="001D15C1"/>
    <w:rsid w:val="001D1EB5"/>
    <w:rsid w:val="001D2097"/>
    <w:rsid w:val="001D2681"/>
    <w:rsid w:val="001D3679"/>
    <w:rsid w:val="001D45FA"/>
    <w:rsid w:val="001D4E09"/>
    <w:rsid w:val="001D7CB4"/>
    <w:rsid w:val="001D7E35"/>
    <w:rsid w:val="001E0176"/>
    <w:rsid w:val="001E03CF"/>
    <w:rsid w:val="001E0F01"/>
    <w:rsid w:val="001E3017"/>
    <w:rsid w:val="001E401E"/>
    <w:rsid w:val="001E5562"/>
    <w:rsid w:val="001E5CAF"/>
    <w:rsid w:val="001E61F7"/>
    <w:rsid w:val="001E78BD"/>
    <w:rsid w:val="001E7C29"/>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731B"/>
    <w:rsid w:val="001F77EF"/>
    <w:rsid w:val="001F7909"/>
    <w:rsid w:val="001F7BE8"/>
    <w:rsid w:val="00200AF5"/>
    <w:rsid w:val="002018E2"/>
    <w:rsid w:val="002022B1"/>
    <w:rsid w:val="00202506"/>
    <w:rsid w:val="00202E24"/>
    <w:rsid w:val="0020342A"/>
    <w:rsid w:val="0020351D"/>
    <w:rsid w:val="00203A61"/>
    <w:rsid w:val="00203C11"/>
    <w:rsid w:val="0020477E"/>
    <w:rsid w:val="00204C05"/>
    <w:rsid w:val="00204E38"/>
    <w:rsid w:val="00205234"/>
    <w:rsid w:val="0020563D"/>
    <w:rsid w:val="00205829"/>
    <w:rsid w:val="00205A02"/>
    <w:rsid w:val="00205B65"/>
    <w:rsid w:val="002068FA"/>
    <w:rsid w:val="002078C3"/>
    <w:rsid w:val="002106F7"/>
    <w:rsid w:val="00210C35"/>
    <w:rsid w:val="00211045"/>
    <w:rsid w:val="00211AE1"/>
    <w:rsid w:val="00211BEA"/>
    <w:rsid w:val="0021263D"/>
    <w:rsid w:val="002128F2"/>
    <w:rsid w:val="00212E44"/>
    <w:rsid w:val="00212ED0"/>
    <w:rsid w:val="00213AEE"/>
    <w:rsid w:val="00214157"/>
    <w:rsid w:val="00214320"/>
    <w:rsid w:val="002157E8"/>
    <w:rsid w:val="0021581F"/>
    <w:rsid w:val="00216441"/>
    <w:rsid w:val="002165C8"/>
    <w:rsid w:val="002168D9"/>
    <w:rsid w:val="0021693A"/>
    <w:rsid w:val="00216D60"/>
    <w:rsid w:val="00217471"/>
    <w:rsid w:val="00220076"/>
    <w:rsid w:val="0022073C"/>
    <w:rsid w:val="00221020"/>
    <w:rsid w:val="00221CCB"/>
    <w:rsid w:val="00221ED4"/>
    <w:rsid w:val="0022282B"/>
    <w:rsid w:val="0022359C"/>
    <w:rsid w:val="002239A2"/>
    <w:rsid w:val="00223E6D"/>
    <w:rsid w:val="002242E9"/>
    <w:rsid w:val="00224417"/>
    <w:rsid w:val="00224938"/>
    <w:rsid w:val="002250C4"/>
    <w:rsid w:val="00225248"/>
    <w:rsid w:val="002260A4"/>
    <w:rsid w:val="0022640B"/>
    <w:rsid w:val="00226ADE"/>
    <w:rsid w:val="00226D1B"/>
    <w:rsid w:val="00227811"/>
    <w:rsid w:val="00227D00"/>
    <w:rsid w:val="0023034D"/>
    <w:rsid w:val="00231380"/>
    <w:rsid w:val="00231598"/>
    <w:rsid w:val="002317AF"/>
    <w:rsid w:val="00231CF8"/>
    <w:rsid w:val="00231E36"/>
    <w:rsid w:val="00233370"/>
    <w:rsid w:val="00233434"/>
    <w:rsid w:val="00233B1C"/>
    <w:rsid w:val="00233F11"/>
    <w:rsid w:val="002343A9"/>
    <w:rsid w:val="00234D78"/>
    <w:rsid w:val="00234E8E"/>
    <w:rsid w:val="00234E92"/>
    <w:rsid w:val="00235F3D"/>
    <w:rsid w:val="002369B0"/>
    <w:rsid w:val="00236A33"/>
    <w:rsid w:val="00236E5E"/>
    <w:rsid w:val="00237FE5"/>
    <w:rsid w:val="00240789"/>
    <w:rsid w:val="00240BF7"/>
    <w:rsid w:val="00241CD9"/>
    <w:rsid w:val="00242B34"/>
    <w:rsid w:val="00243069"/>
    <w:rsid w:val="002438E1"/>
    <w:rsid w:val="00243DCD"/>
    <w:rsid w:val="002462B2"/>
    <w:rsid w:val="00246539"/>
    <w:rsid w:val="00247233"/>
    <w:rsid w:val="00247730"/>
    <w:rsid w:val="002479BE"/>
    <w:rsid w:val="00247DAF"/>
    <w:rsid w:val="00247F33"/>
    <w:rsid w:val="002500E5"/>
    <w:rsid w:val="00250105"/>
    <w:rsid w:val="00250821"/>
    <w:rsid w:val="0025203A"/>
    <w:rsid w:val="0025249D"/>
    <w:rsid w:val="002525B0"/>
    <w:rsid w:val="002537BB"/>
    <w:rsid w:val="00254005"/>
    <w:rsid w:val="00254F75"/>
    <w:rsid w:val="00254FC2"/>
    <w:rsid w:val="002572B9"/>
    <w:rsid w:val="002603D4"/>
    <w:rsid w:val="00260802"/>
    <w:rsid w:val="00260E56"/>
    <w:rsid w:val="002610BE"/>
    <w:rsid w:val="002612D0"/>
    <w:rsid w:val="0026145E"/>
    <w:rsid w:val="0026179E"/>
    <w:rsid w:val="00261BFA"/>
    <w:rsid w:val="00261F8B"/>
    <w:rsid w:val="00262BFE"/>
    <w:rsid w:val="00262E1F"/>
    <w:rsid w:val="00263814"/>
    <w:rsid w:val="002638A7"/>
    <w:rsid w:val="00263CD5"/>
    <w:rsid w:val="002647B5"/>
    <w:rsid w:val="002654C0"/>
    <w:rsid w:val="002657EF"/>
    <w:rsid w:val="002664F9"/>
    <w:rsid w:val="002668C2"/>
    <w:rsid w:val="00266ED9"/>
    <w:rsid w:val="00267145"/>
    <w:rsid w:val="002709F1"/>
    <w:rsid w:val="00270C8B"/>
    <w:rsid w:val="00270E7B"/>
    <w:rsid w:val="00271599"/>
    <w:rsid w:val="00271CFC"/>
    <w:rsid w:val="00272435"/>
    <w:rsid w:val="0027284E"/>
    <w:rsid w:val="00272ABC"/>
    <w:rsid w:val="00273186"/>
    <w:rsid w:val="0027330C"/>
    <w:rsid w:val="00273F23"/>
    <w:rsid w:val="00274187"/>
    <w:rsid w:val="002745C0"/>
    <w:rsid w:val="00274AD6"/>
    <w:rsid w:val="00276422"/>
    <w:rsid w:val="00276589"/>
    <w:rsid w:val="002765D8"/>
    <w:rsid w:val="002767C0"/>
    <w:rsid w:val="00277114"/>
    <w:rsid w:val="00277383"/>
    <w:rsid w:val="002773F8"/>
    <w:rsid w:val="002777BA"/>
    <w:rsid w:val="00277DFD"/>
    <w:rsid w:val="0028083C"/>
    <w:rsid w:val="002811A8"/>
    <w:rsid w:val="002814C1"/>
    <w:rsid w:val="00281E03"/>
    <w:rsid w:val="0028206C"/>
    <w:rsid w:val="0028279F"/>
    <w:rsid w:val="00283533"/>
    <w:rsid w:val="00283BC6"/>
    <w:rsid w:val="002842AC"/>
    <w:rsid w:val="0028478A"/>
    <w:rsid w:val="00284BA8"/>
    <w:rsid w:val="00284C4E"/>
    <w:rsid w:val="0028508A"/>
    <w:rsid w:val="00286E02"/>
    <w:rsid w:val="00287241"/>
    <w:rsid w:val="002872A4"/>
    <w:rsid w:val="00287491"/>
    <w:rsid w:val="0028789A"/>
    <w:rsid w:val="0028799E"/>
    <w:rsid w:val="00290145"/>
    <w:rsid w:val="002906AA"/>
    <w:rsid w:val="002908AB"/>
    <w:rsid w:val="00291BF8"/>
    <w:rsid w:val="00292737"/>
    <w:rsid w:val="00292797"/>
    <w:rsid w:val="00293647"/>
    <w:rsid w:val="00293D40"/>
    <w:rsid w:val="00293E2C"/>
    <w:rsid w:val="0029468D"/>
    <w:rsid w:val="002946AC"/>
    <w:rsid w:val="00294CE8"/>
    <w:rsid w:val="002956B3"/>
    <w:rsid w:val="00296497"/>
    <w:rsid w:val="002964B9"/>
    <w:rsid w:val="00296C6F"/>
    <w:rsid w:val="00296D6B"/>
    <w:rsid w:val="00297B5C"/>
    <w:rsid w:val="002A05C3"/>
    <w:rsid w:val="002A0900"/>
    <w:rsid w:val="002A118F"/>
    <w:rsid w:val="002A1376"/>
    <w:rsid w:val="002A1923"/>
    <w:rsid w:val="002A2552"/>
    <w:rsid w:val="002A28A0"/>
    <w:rsid w:val="002A2F09"/>
    <w:rsid w:val="002A3557"/>
    <w:rsid w:val="002A3786"/>
    <w:rsid w:val="002A38BB"/>
    <w:rsid w:val="002A528B"/>
    <w:rsid w:val="002A58F3"/>
    <w:rsid w:val="002A5AD3"/>
    <w:rsid w:val="002A5C87"/>
    <w:rsid w:val="002A5E27"/>
    <w:rsid w:val="002A5FA6"/>
    <w:rsid w:val="002A62FD"/>
    <w:rsid w:val="002A6344"/>
    <w:rsid w:val="002A6BEC"/>
    <w:rsid w:val="002A7441"/>
    <w:rsid w:val="002A79D3"/>
    <w:rsid w:val="002B0F37"/>
    <w:rsid w:val="002B1456"/>
    <w:rsid w:val="002B19A4"/>
    <w:rsid w:val="002B2ABA"/>
    <w:rsid w:val="002B2F61"/>
    <w:rsid w:val="002B3222"/>
    <w:rsid w:val="002B32E3"/>
    <w:rsid w:val="002B3CFB"/>
    <w:rsid w:val="002B43A2"/>
    <w:rsid w:val="002B4784"/>
    <w:rsid w:val="002B505C"/>
    <w:rsid w:val="002B51C9"/>
    <w:rsid w:val="002B5220"/>
    <w:rsid w:val="002B5ABD"/>
    <w:rsid w:val="002B62CB"/>
    <w:rsid w:val="002B6694"/>
    <w:rsid w:val="002B6846"/>
    <w:rsid w:val="002B7E61"/>
    <w:rsid w:val="002C133E"/>
    <w:rsid w:val="002C1804"/>
    <w:rsid w:val="002C23EF"/>
    <w:rsid w:val="002C27BE"/>
    <w:rsid w:val="002C2DE0"/>
    <w:rsid w:val="002C3867"/>
    <w:rsid w:val="002C3F19"/>
    <w:rsid w:val="002C47C5"/>
    <w:rsid w:val="002C510E"/>
    <w:rsid w:val="002C629B"/>
    <w:rsid w:val="002C69AE"/>
    <w:rsid w:val="002D0513"/>
    <w:rsid w:val="002D16C4"/>
    <w:rsid w:val="002D17F8"/>
    <w:rsid w:val="002D2257"/>
    <w:rsid w:val="002D25F7"/>
    <w:rsid w:val="002D2714"/>
    <w:rsid w:val="002D38E5"/>
    <w:rsid w:val="002D421E"/>
    <w:rsid w:val="002D438C"/>
    <w:rsid w:val="002D4975"/>
    <w:rsid w:val="002D49DD"/>
    <w:rsid w:val="002D4A31"/>
    <w:rsid w:val="002D4DF8"/>
    <w:rsid w:val="002D5383"/>
    <w:rsid w:val="002D5860"/>
    <w:rsid w:val="002D59BE"/>
    <w:rsid w:val="002D72F3"/>
    <w:rsid w:val="002D7431"/>
    <w:rsid w:val="002D752D"/>
    <w:rsid w:val="002D78F3"/>
    <w:rsid w:val="002D7ADF"/>
    <w:rsid w:val="002E1C7E"/>
    <w:rsid w:val="002E337C"/>
    <w:rsid w:val="002E48FD"/>
    <w:rsid w:val="002E617F"/>
    <w:rsid w:val="002E6666"/>
    <w:rsid w:val="002E7733"/>
    <w:rsid w:val="002F01E0"/>
    <w:rsid w:val="002F1AC5"/>
    <w:rsid w:val="002F1D35"/>
    <w:rsid w:val="002F3761"/>
    <w:rsid w:val="002F4657"/>
    <w:rsid w:val="002F4685"/>
    <w:rsid w:val="002F5065"/>
    <w:rsid w:val="002F5094"/>
    <w:rsid w:val="002F6148"/>
    <w:rsid w:val="002F7027"/>
    <w:rsid w:val="002F7BF3"/>
    <w:rsid w:val="002F7D93"/>
    <w:rsid w:val="0030092A"/>
    <w:rsid w:val="00301044"/>
    <w:rsid w:val="003011A0"/>
    <w:rsid w:val="003020BD"/>
    <w:rsid w:val="00302288"/>
    <w:rsid w:val="003024B7"/>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22C4"/>
    <w:rsid w:val="00314B45"/>
    <w:rsid w:val="00315ADA"/>
    <w:rsid w:val="00315C4E"/>
    <w:rsid w:val="00317025"/>
    <w:rsid w:val="0031715A"/>
    <w:rsid w:val="0031730F"/>
    <w:rsid w:val="0031784F"/>
    <w:rsid w:val="00317881"/>
    <w:rsid w:val="003179FD"/>
    <w:rsid w:val="00320044"/>
    <w:rsid w:val="00320666"/>
    <w:rsid w:val="003209B7"/>
    <w:rsid w:val="00320DF2"/>
    <w:rsid w:val="00321457"/>
    <w:rsid w:val="0032183A"/>
    <w:rsid w:val="00322406"/>
    <w:rsid w:val="0032260E"/>
    <w:rsid w:val="00323437"/>
    <w:rsid w:val="003234CA"/>
    <w:rsid w:val="00323613"/>
    <w:rsid w:val="00324873"/>
    <w:rsid w:val="003250AD"/>
    <w:rsid w:val="003255CA"/>
    <w:rsid w:val="0032735B"/>
    <w:rsid w:val="00327BDD"/>
    <w:rsid w:val="0033072B"/>
    <w:rsid w:val="00330863"/>
    <w:rsid w:val="00331487"/>
    <w:rsid w:val="003315F6"/>
    <w:rsid w:val="00331AD5"/>
    <w:rsid w:val="00331BEE"/>
    <w:rsid w:val="00333636"/>
    <w:rsid w:val="003336FB"/>
    <w:rsid w:val="0033391A"/>
    <w:rsid w:val="00333AB1"/>
    <w:rsid w:val="0033444C"/>
    <w:rsid w:val="00335154"/>
    <w:rsid w:val="00335A0C"/>
    <w:rsid w:val="00335E8B"/>
    <w:rsid w:val="0033635D"/>
    <w:rsid w:val="003364CC"/>
    <w:rsid w:val="003366A6"/>
    <w:rsid w:val="00336AEE"/>
    <w:rsid w:val="00336B96"/>
    <w:rsid w:val="0033712F"/>
    <w:rsid w:val="003375C3"/>
    <w:rsid w:val="00337768"/>
    <w:rsid w:val="00337AEC"/>
    <w:rsid w:val="003401ED"/>
    <w:rsid w:val="00340781"/>
    <w:rsid w:val="00340A20"/>
    <w:rsid w:val="00340E23"/>
    <w:rsid w:val="00341005"/>
    <w:rsid w:val="003416D9"/>
    <w:rsid w:val="0034178C"/>
    <w:rsid w:val="00341D7C"/>
    <w:rsid w:val="003421CC"/>
    <w:rsid w:val="0034324F"/>
    <w:rsid w:val="0034342B"/>
    <w:rsid w:val="003436D8"/>
    <w:rsid w:val="0034481F"/>
    <w:rsid w:val="00344F5D"/>
    <w:rsid w:val="0034575E"/>
    <w:rsid w:val="00345FF5"/>
    <w:rsid w:val="00346F20"/>
    <w:rsid w:val="003470C2"/>
    <w:rsid w:val="00347998"/>
    <w:rsid w:val="00347F8D"/>
    <w:rsid w:val="00347FAB"/>
    <w:rsid w:val="0035027B"/>
    <w:rsid w:val="003512CF"/>
    <w:rsid w:val="00351AC2"/>
    <w:rsid w:val="00352558"/>
    <w:rsid w:val="003531C7"/>
    <w:rsid w:val="00353F26"/>
    <w:rsid w:val="0035406A"/>
    <w:rsid w:val="00354F0E"/>
    <w:rsid w:val="00355B1D"/>
    <w:rsid w:val="00355D08"/>
    <w:rsid w:val="00356510"/>
    <w:rsid w:val="00356BB7"/>
    <w:rsid w:val="003571CD"/>
    <w:rsid w:val="0035786D"/>
    <w:rsid w:val="00357938"/>
    <w:rsid w:val="00357F46"/>
    <w:rsid w:val="00361028"/>
    <w:rsid w:val="0036165F"/>
    <w:rsid w:val="00361728"/>
    <w:rsid w:val="0036189E"/>
    <w:rsid w:val="003622A7"/>
    <w:rsid w:val="00362677"/>
    <w:rsid w:val="00362855"/>
    <w:rsid w:val="00363B0B"/>
    <w:rsid w:val="00363DBD"/>
    <w:rsid w:val="003640F7"/>
    <w:rsid w:val="003650FF"/>
    <w:rsid w:val="00365385"/>
    <w:rsid w:val="00365508"/>
    <w:rsid w:val="00365FC2"/>
    <w:rsid w:val="003669F4"/>
    <w:rsid w:val="003673A0"/>
    <w:rsid w:val="00367AD4"/>
    <w:rsid w:val="003707A4"/>
    <w:rsid w:val="0037132E"/>
    <w:rsid w:val="003714D3"/>
    <w:rsid w:val="0037228D"/>
    <w:rsid w:val="00372FF7"/>
    <w:rsid w:val="00373232"/>
    <w:rsid w:val="00374126"/>
    <w:rsid w:val="00374482"/>
    <w:rsid w:val="003747AD"/>
    <w:rsid w:val="003750DD"/>
    <w:rsid w:val="003758BF"/>
    <w:rsid w:val="003758CA"/>
    <w:rsid w:val="00376C9C"/>
    <w:rsid w:val="0037737A"/>
    <w:rsid w:val="003777AE"/>
    <w:rsid w:val="003806E9"/>
    <w:rsid w:val="00380B7C"/>
    <w:rsid w:val="00380F6A"/>
    <w:rsid w:val="003810DA"/>
    <w:rsid w:val="003811C1"/>
    <w:rsid w:val="00381757"/>
    <w:rsid w:val="003831E3"/>
    <w:rsid w:val="00383AAE"/>
    <w:rsid w:val="00383E4E"/>
    <w:rsid w:val="003840D3"/>
    <w:rsid w:val="0038417E"/>
    <w:rsid w:val="003847E4"/>
    <w:rsid w:val="00385BFD"/>
    <w:rsid w:val="00386971"/>
    <w:rsid w:val="00386F0C"/>
    <w:rsid w:val="00386F9A"/>
    <w:rsid w:val="00387287"/>
    <w:rsid w:val="003875E8"/>
    <w:rsid w:val="00391F78"/>
    <w:rsid w:val="00392188"/>
    <w:rsid w:val="00392E99"/>
    <w:rsid w:val="00393241"/>
    <w:rsid w:val="003942EE"/>
    <w:rsid w:val="00394C21"/>
    <w:rsid w:val="0039516A"/>
    <w:rsid w:val="0039547D"/>
    <w:rsid w:val="003954AC"/>
    <w:rsid w:val="0039626C"/>
    <w:rsid w:val="003963B5"/>
    <w:rsid w:val="00396601"/>
    <w:rsid w:val="00396EB2"/>
    <w:rsid w:val="003970BC"/>
    <w:rsid w:val="003977F6"/>
    <w:rsid w:val="0039788B"/>
    <w:rsid w:val="00397AAF"/>
    <w:rsid w:val="00397DE6"/>
    <w:rsid w:val="003A01F2"/>
    <w:rsid w:val="003A0FAF"/>
    <w:rsid w:val="003A102F"/>
    <w:rsid w:val="003A11EA"/>
    <w:rsid w:val="003A1BE9"/>
    <w:rsid w:val="003A1C9A"/>
    <w:rsid w:val="003A3403"/>
    <w:rsid w:val="003A4074"/>
    <w:rsid w:val="003A466E"/>
    <w:rsid w:val="003A46A8"/>
    <w:rsid w:val="003A5299"/>
    <w:rsid w:val="003A5372"/>
    <w:rsid w:val="003A54A5"/>
    <w:rsid w:val="003A592A"/>
    <w:rsid w:val="003A5B9D"/>
    <w:rsid w:val="003A68B4"/>
    <w:rsid w:val="003A70F8"/>
    <w:rsid w:val="003B0971"/>
    <w:rsid w:val="003B0B3E"/>
    <w:rsid w:val="003B0E68"/>
    <w:rsid w:val="003B11C3"/>
    <w:rsid w:val="003B17C5"/>
    <w:rsid w:val="003B1B69"/>
    <w:rsid w:val="003B215C"/>
    <w:rsid w:val="003B2233"/>
    <w:rsid w:val="003B32FC"/>
    <w:rsid w:val="003B45DC"/>
    <w:rsid w:val="003B5C2D"/>
    <w:rsid w:val="003B6162"/>
    <w:rsid w:val="003B6528"/>
    <w:rsid w:val="003B6735"/>
    <w:rsid w:val="003B68DF"/>
    <w:rsid w:val="003B7A89"/>
    <w:rsid w:val="003C0568"/>
    <w:rsid w:val="003C0EA7"/>
    <w:rsid w:val="003C1611"/>
    <w:rsid w:val="003C1C76"/>
    <w:rsid w:val="003C2BF3"/>
    <w:rsid w:val="003C2D66"/>
    <w:rsid w:val="003C2F90"/>
    <w:rsid w:val="003C3B22"/>
    <w:rsid w:val="003C3E2F"/>
    <w:rsid w:val="003C4FE3"/>
    <w:rsid w:val="003C500C"/>
    <w:rsid w:val="003C586A"/>
    <w:rsid w:val="003C64D3"/>
    <w:rsid w:val="003D3E2D"/>
    <w:rsid w:val="003D461A"/>
    <w:rsid w:val="003D4868"/>
    <w:rsid w:val="003D5B3A"/>
    <w:rsid w:val="003D6AD1"/>
    <w:rsid w:val="003D6C8A"/>
    <w:rsid w:val="003D6E31"/>
    <w:rsid w:val="003D6FE3"/>
    <w:rsid w:val="003D77D8"/>
    <w:rsid w:val="003E03CE"/>
    <w:rsid w:val="003E1C96"/>
    <w:rsid w:val="003E1F71"/>
    <w:rsid w:val="003E266B"/>
    <w:rsid w:val="003E29DE"/>
    <w:rsid w:val="003E2A14"/>
    <w:rsid w:val="003E2B56"/>
    <w:rsid w:val="003E5B2E"/>
    <w:rsid w:val="003E5C8B"/>
    <w:rsid w:val="003E6852"/>
    <w:rsid w:val="003E7392"/>
    <w:rsid w:val="003E73EB"/>
    <w:rsid w:val="003E785A"/>
    <w:rsid w:val="003E7860"/>
    <w:rsid w:val="003E7D93"/>
    <w:rsid w:val="003E7E3D"/>
    <w:rsid w:val="003F123E"/>
    <w:rsid w:val="003F13B3"/>
    <w:rsid w:val="003F22CA"/>
    <w:rsid w:val="003F2425"/>
    <w:rsid w:val="003F2900"/>
    <w:rsid w:val="003F2D3D"/>
    <w:rsid w:val="003F2F54"/>
    <w:rsid w:val="003F354C"/>
    <w:rsid w:val="003F3AE0"/>
    <w:rsid w:val="003F3BC5"/>
    <w:rsid w:val="003F492C"/>
    <w:rsid w:val="003F6490"/>
    <w:rsid w:val="003F7169"/>
    <w:rsid w:val="003F77BC"/>
    <w:rsid w:val="00400132"/>
    <w:rsid w:val="0040014B"/>
    <w:rsid w:val="00400802"/>
    <w:rsid w:val="00400E97"/>
    <w:rsid w:val="00400EC8"/>
    <w:rsid w:val="0040122B"/>
    <w:rsid w:val="00401F01"/>
    <w:rsid w:val="004024C9"/>
    <w:rsid w:val="0040253E"/>
    <w:rsid w:val="00403EA8"/>
    <w:rsid w:val="00406452"/>
    <w:rsid w:val="00406578"/>
    <w:rsid w:val="00406CA5"/>
    <w:rsid w:val="00407483"/>
    <w:rsid w:val="00407586"/>
    <w:rsid w:val="0040793A"/>
    <w:rsid w:val="00407C7F"/>
    <w:rsid w:val="00407CE5"/>
    <w:rsid w:val="00410E7B"/>
    <w:rsid w:val="0041108A"/>
    <w:rsid w:val="004113D4"/>
    <w:rsid w:val="00412A28"/>
    <w:rsid w:val="0041323A"/>
    <w:rsid w:val="00414B3B"/>
    <w:rsid w:val="004156F1"/>
    <w:rsid w:val="00415C0B"/>
    <w:rsid w:val="004162B1"/>
    <w:rsid w:val="00416B45"/>
    <w:rsid w:val="00416D14"/>
    <w:rsid w:val="0041701A"/>
    <w:rsid w:val="00417B1D"/>
    <w:rsid w:val="00417C3C"/>
    <w:rsid w:val="00417D9F"/>
    <w:rsid w:val="004209B7"/>
    <w:rsid w:val="00421E4E"/>
    <w:rsid w:val="00422D9E"/>
    <w:rsid w:val="00423735"/>
    <w:rsid w:val="00423EAD"/>
    <w:rsid w:val="00423F5D"/>
    <w:rsid w:val="00424365"/>
    <w:rsid w:val="00424483"/>
    <w:rsid w:val="004248E2"/>
    <w:rsid w:val="00424E8C"/>
    <w:rsid w:val="004268C3"/>
    <w:rsid w:val="00430D70"/>
    <w:rsid w:val="0043121A"/>
    <w:rsid w:val="004316DE"/>
    <w:rsid w:val="0043514A"/>
    <w:rsid w:val="004358DB"/>
    <w:rsid w:val="00435F65"/>
    <w:rsid w:val="0043644E"/>
    <w:rsid w:val="00437834"/>
    <w:rsid w:val="004378B8"/>
    <w:rsid w:val="00437AC4"/>
    <w:rsid w:val="004405FA"/>
    <w:rsid w:val="0044077A"/>
    <w:rsid w:val="004414EB"/>
    <w:rsid w:val="00441749"/>
    <w:rsid w:val="00441F64"/>
    <w:rsid w:val="004421E1"/>
    <w:rsid w:val="00442E1A"/>
    <w:rsid w:val="00442E8C"/>
    <w:rsid w:val="00443AAA"/>
    <w:rsid w:val="00444597"/>
    <w:rsid w:val="00445633"/>
    <w:rsid w:val="00445C35"/>
    <w:rsid w:val="0044609E"/>
    <w:rsid w:val="00446D08"/>
    <w:rsid w:val="004470DE"/>
    <w:rsid w:val="0044712D"/>
    <w:rsid w:val="004501B9"/>
    <w:rsid w:val="00450604"/>
    <w:rsid w:val="00450A7C"/>
    <w:rsid w:val="0045185A"/>
    <w:rsid w:val="00452195"/>
    <w:rsid w:val="00453D4C"/>
    <w:rsid w:val="004541AC"/>
    <w:rsid w:val="004546F5"/>
    <w:rsid w:val="004547F9"/>
    <w:rsid w:val="00454932"/>
    <w:rsid w:val="00454A59"/>
    <w:rsid w:val="00454D3E"/>
    <w:rsid w:val="00456028"/>
    <w:rsid w:val="0045750B"/>
    <w:rsid w:val="004602F7"/>
    <w:rsid w:val="00460DB4"/>
    <w:rsid w:val="004620D0"/>
    <w:rsid w:val="00462AA0"/>
    <w:rsid w:val="00463248"/>
    <w:rsid w:val="004634A9"/>
    <w:rsid w:val="00463DDF"/>
    <w:rsid w:val="00464D42"/>
    <w:rsid w:val="0046500E"/>
    <w:rsid w:val="0046544E"/>
    <w:rsid w:val="0046565B"/>
    <w:rsid w:val="00465A54"/>
    <w:rsid w:val="00465F2D"/>
    <w:rsid w:val="00466632"/>
    <w:rsid w:val="004669B2"/>
    <w:rsid w:val="0046717A"/>
    <w:rsid w:val="004673D9"/>
    <w:rsid w:val="00467BF4"/>
    <w:rsid w:val="00467F61"/>
    <w:rsid w:val="0047010E"/>
    <w:rsid w:val="00470442"/>
    <w:rsid w:val="0047136E"/>
    <w:rsid w:val="00471A18"/>
    <w:rsid w:val="00471C19"/>
    <w:rsid w:val="004723D1"/>
    <w:rsid w:val="0047242D"/>
    <w:rsid w:val="00472782"/>
    <w:rsid w:val="00472F5D"/>
    <w:rsid w:val="0047541A"/>
    <w:rsid w:val="00475907"/>
    <w:rsid w:val="0047620B"/>
    <w:rsid w:val="004763E0"/>
    <w:rsid w:val="00480204"/>
    <w:rsid w:val="00480B1E"/>
    <w:rsid w:val="00481FE1"/>
    <w:rsid w:val="00482271"/>
    <w:rsid w:val="00483FA3"/>
    <w:rsid w:val="00483FCB"/>
    <w:rsid w:val="00484B9D"/>
    <w:rsid w:val="0048528B"/>
    <w:rsid w:val="0048540A"/>
    <w:rsid w:val="004855BD"/>
    <w:rsid w:val="00485E6A"/>
    <w:rsid w:val="0048713A"/>
    <w:rsid w:val="004914CA"/>
    <w:rsid w:val="00491C6B"/>
    <w:rsid w:val="00491C9F"/>
    <w:rsid w:val="00492198"/>
    <w:rsid w:val="004923E4"/>
    <w:rsid w:val="004932C0"/>
    <w:rsid w:val="004937E8"/>
    <w:rsid w:val="00493C90"/>
    <w:rsid w:val="00493F18"/>
    <w:rsid w:val="0049415E"/>
    <w:rsid w:val="004946C8"/>
    <w:rsid w:val="00495218"/>
    <w:rsid w:val="00495BB7"/>
    <w:rsid w:val="00495CF0"/>
    <w:rsid w:val="00495EDC"/>
    <w:rsid w:val="004962CF"/>
    <w:rsid w:val="004A03A0"/>
    <w:rsid w:val="004A1146"/>
    <w:rsid w:val="004A1157"/>
    <w:rsid w:val="004A281B"/>
    <w:rsid w:val="004A311B"/>
    <w:rsid w:val="004A3369"/>
    <w:rsid w:val="004A39D9"/>
    <w:rsid w:val="004A40E3"/>
    <w:rsid w:val="004A6F41"/>
    <w:rsid w:val="004A6F99"/>
    <w:rsid w:val="004A7D62"/>
    <w:rsid w:val="004B024E"/>
    <w:rsid w:val="004B13C1"/>
    <w:rsid w:val="004B153F"/>
    <w:rsid w:val="004B189A"/>
    <w:rsid w:val="004B1F50"/>
    <w:rsid w:val="004B27DC"/>
    <w:rsid w:val="004B2D0B"/>
    <w:rsid w:val="004B612C"/>
    <w:rsid w:val="004B6303"/>
    <w:rsid w:val="004B69B5"/>
    <w:rsid w:val="004B6C12"/>
    <w:rsid w:val="004B70C2"/>
    <w:rsid w:val="004B7231"/>
    <w:rsid w:val="004B79B1"/>
    <w:rsid w:val="004C059F"/>
    <w:rsid w:val="004C05DE"/>
    <w:rsid w:val="004C0675"/>
    <w:rsid w:val="004C0680"/>
    <w:rsid w:val="004C0C60"/>
    <w:rsid w:val="004C1065"/>
    <w:rsid w:val="004C10E9"/>
    <w:rsid w:val="004C127C"/>
    <w:rsid w:val="004C1DCA"/>
    <w:rsid w:val="004C2261"/>
    <w:rsid w:val="004C2DEA"/>
    <w:rsid w:val="004C2E7E"/>
    <w:rsid w:val="004C314C"/>
    <w:rsid w:val="004C33C6"/>
    <w:rsid w:val="004C3CE0"/>
    <w:rsid w:val="004C427B"/>
    <w:rsid w:val="004C4C9A"/>
    <w:rsid w:val="004C52E0"/>
    <w:rsid w:val="004C708B"/>
    <w:rsid w:val="004C7878"/>
    <w:rsid w:val="004D025E"/>
    <w:rsid w:val="004D1035"/>
    <w:rsid w:val="004D16E4"/>
    <w:rsid w:val="004D2095"/>
    <w:rsid w:val="004D279D"/>
    <w:rsid w:val="004D2D60"/>
    <w:rsid w:val="004E1255"/>
    <w:rsid w:val="004E163A"/>
    <w:rsid w:val="004E1A4B"/>
    <w:rsid w:val="004E1C0F"/>
    <w:rsid w:val="004E1FAC"/>
    <w:rsid w:val="004E35AF"/>
    <w:rsid w:val="004E3D58"/>
    <w:rsid w:val="004E474F"/>
    <w:rsid w:val="004E49D7"/>
    <w:rsid w:val="004E4A21"/>
    <w:rsid w:val="004E4AE0"/>
    <w:rsid w:val="004E581E"/>
    <w:rsid w:val="004E5B57"/>
    <w:rsid w:val="004E664E"/>
    <w:rsid w:val="004E69BA"/>
    <w:rsid w:val="004E76AD"/>
    <w:rsid w:val="004E7C49"/>
    <w:rsid w:val="004F02C7"/>
    <w:rsid w:val="004F05A5"/>
    <w:rsid w:val="004F0EEC"/>
    <w:rsid w:val="004F130A"/>
    <w:rsid w:val="004F148D"/>
    <w:rsid w:val="004F182F"/>
    <w:rsid w:val="004F187F"/>
    <w:rsid w:val="004F1895"/>
    <w:rsid w:val="004F2706"/>
    <w:rsid w:val="004F28ED"/>
    <w:rsid w:val="004F2A0D"/>
    <w:rsid w:val="004F2C39"/>
    <w:rsid w:val="004F3A51"/>
    <w:rsid w:val="004F4269"/>
    <w:rsid w:val="004F4BE2"/>
    <w:rsid w:val="004F4EBD"/>
    <w:rsid w:val="004F530D"/>
    <w:rsid w:val="004F56F3"/>
    <w:rsid w:val="004F7F0C"/>
    <w:rsid w:val="00500A1A"/>
    <w:rsid w:val="00500B8F"/>
    <w:rsid w:val="00500DF2"/>
    <w:rsid w:val="0050143A"/>
    <w:rsid w:val="00501B2E"/>
    <w:rsid w:val="005022C0"/>
    <w:rsid w:val="0050245C"/>
    <w:rsid w:val="00502BB8"/>
    <w:rsid w:val="005042D6"/>
    <w:rsid w:val="005046D4"/>
    <w:rsid w:val="00504F56"/>
    <w:rsid w:val="0050502B"/>
    <w:rsid w:val="00505275"/>
    <w:rsid w:val="00505585"/>
    <w:rsid w:val="00510412"/>
    <w:rsid w:val="005106F3"/>
    <w:rsid w:val="005114DF"/>
    <w:rsid w:val="0051274E"/>
    <w:rsid w:val="00512A3A"/>
    <w:rsid w:val="00512A7C"/>
    <w:rsid w:val="00513D34"/>
    <w:rsid w:val="00513EE9"/>
    <w:rsid w:val="00514147"/>
    <w:rsid w:val="00515394"/>
    <w:rsid w:val="005160A2"/>
    <w:rsid w:val="00516797"/>
    <w:rsid w:val="0051694E"/>
    <w:rsid w:val="005169FC"/>
    <w:rsid w:val="00517C88"/>
    <w:rsid w:val="00520701"/>
    <w:rsid w:val="0052111B"/>
    <w:rsid w:val="00521598"/>
    <w:rsid w:val="00521AC6"/>
    <w:rsid w:val="00521FA0"/>
    <w:rsid w:val="0052260A"/>
    <w:rsid w:val="00522997"/>
    <w:rsid w:val="00522AD1"/>
    <w:rsid w:val="00522F3F"/>
    <w:rsid w:val="00525831"/>
    <w:rsid w:val="00525F93"/>
    <w:rsid w:val="00525FCE"/>
    <w:rsid w:val="005266A7"/>
    <w:rsid w:val="0052677E"/>
    <w:rsid w:val="005274AB"/>
    <w:rsid w:val="005279BA"/>
    <w:rsid w:val="00527E48"/>
    <w:rsid w:val="00527E4D"/>
    <w:rsid w:val="005301E8"/>
    <w:rsid w:val="005317E6"/>
    <w:rsid w:val="0053197A"/>
    <w:rsid w:val="005319A3"/>
    <w:rsid w:val="00532410"/>
    <w:rsid w:val="00532524"/>
    <w:rsid w:val="00532951"/>
    <w:rsid w:val="005339C9"/>
    <w:rsid w:val="00533EC7"/>
    <w:rsid w:val="00533ED1"/>
    <w:rsid w:val="00535497"/>
    <w:rsid w:val="00535750"/>
    <w:rsid w:val="00536189"/>
    <w:rsid w:val="005369DE"/>
    <w:rsid w:val="00536E7F"/>
    <w:rsid w:val="00537145"/>
    <w:rsid w:val="00537D50"/>
    <w:rsid w:val="00537E2E"/>
    <w:rsid w:val="00540C4F"/>
    <w:rsid w:val="005416AE"/>
    <w:rsid w:val="00541C73"/>
    <w:rsid w:val="00541E6F"/>
    <w:rsid w:val="00542026"/>
    <w:rsid w:val="005421E0"/>
    <w:rsid w:val="0054268D"/>
    <w:rsid w:val="00542C07"/>
    <w:rsid w:val="0054375D"/>
    <w:rsid w:val="00543B41"/>
    <w:rsid w:val="00544099"/>
    <w:rsid w:val="00544EF1"/>
    <w:rsid w:val="00544F78"/>
    <w:rsid w:val="00545077"/>
    <w:rsid w:val="00545728"/>
    <w:rsid w:val="005464E9"/>
    <w:rsid w:val="0054685E"/>
    <w:rsid w:val="0054733C"/>
    <w:rsid w:val="0054791C"/>
    <w:rsid w:val="0055000C"/>
    <w:rsid w:val="005507B6"/>
    <w:rsid w:val="00550B07"/>
    <w:rsid w:val="00550BAE"/>
    <w:rsid w:val="005517F0"/>
    <w:rsid w:val="0055273C"/>
    <w:rsid w:val="00552F78"/>
    <w:rsid w:val="005547C6"/>
    <w:rsid w:val="005550B6"/>
    <w:rsid w:val="005557EC"/>
    <w:rsid w:val="00555F2A"/>
    <w:rsid w:val="0055612B"/>
    <w:rsid w:val="00556D02"/>
    <w:rsid w:val="00556F2B"/>
    <w:rsid w:val="00557C92"/>
    <w:rsid w:val="00557DF6"/>
    <w:rsid w:val="00560154"/>
    <w:rsid w:val="00560175"/>
    <w:rsid w:val="00560D3E"/>
    <w:rsid w:val="0056147F"/>
    <w:rsid w:val="005636AF"/>
    <w:rsid w:val="0056378E"/>
    <w:rsid w:val="005637A8"/>
    <w:rsid w:val="00563CE2"/>
    <w:rsid w:val="00563ED4"/>
    <w:rsid w:val="0056539A"/>
    <w:rsid w:val="00565B7D"/>
    <w:rsid w:val="00565BB3"/>
    <w:rsid w:val="0056703B"/>
    <w:rsid w:val="0056796C"/>
    <w:rsid w:val="00567A64"/>
    <w:rsid w:val="00567BB2"/>
    <w:rsid w:val="00567DB7"/>
    <w:rsid w:val="00567F04"/>
    <w:rsid w:val="005702B3"/>
    <w:rsid w:val="005707F8"/>
    <w:rsid w:val="00570B09"/>
    <w:rsid w:val="005715A4"/>
    <w:rsid w:val="005719B4"/>
    <w:rsid w:val="005722AF"/>
    <w:rsid w:val="00572387"/>
    <w:rsid w:val="00573AC4"/>
    <w:rsid w:val="00573FB1"/>
    <w:rsid w:val="00574A47"/>
    <w:rsid w:val="005751FA"/>
    <w:rsid w:val="00575820"/>
    <w:rsid w:val="00575BFE"/>
    <w:rsid w:val="0057611C"/>
    <w:rsid w:val="00576E59"/>
    <w:rsid w:val="0057778E"/>
    <w:rsid w:val="00577C2F"/>
    <w:rsid w:val="00577C93"/>
    <w:rsid w:val="00577EE8"/>
    <w:rsid w:val="00580096"/>
    <w:rsid w:val="00580408"/>
    <w:rsid w:val="00580530"/>
    <w:rsid w:val="00580730"/>
    <w:rsid w:val="005808AC"/>
    <w:rsid w:val="00581007"/>
    <w:rsid w:val="00581DB5"/>
    <w:rsid w:val="00582EA0"/>
    <w:rsid w:val="005859CD"/>
    <w:rsid w:val="005862CE"/>
    <w:rsid w:val="00586716"/>
    <w:rsid w:val="00586A91"/>
    <w:rsid w:val="00586AC4"/>
    <w:rsid w:val="0058768C"/>
    <w:rsid w:val="005876A4"/>
    <w:rsid w:val="00590EC3"/>
    <w:rsid w:val="00591868"/>
    <w:rsid w:val="00593402"/>
    <w:rsid w:val="005936CF"/>
    <w:rsid w:val="00594316"/>
    <w:rsid w:val="0059479C"/>
    <w:rsid w:val="005957B5"/>
    <w:rsid w:val="00595A23"/>
    <w:rsid w:val="00596316"/>
    <w:rsid w:val="005966D3"/>
    <w:rsid w:val="00596F55"/>
    <w:rsid w:val="0059774D"/>
    <w:rsid w:val="00597A09"/>
    <w:rsid w:val="00597C3A"/>
    <w:rsid w:val="005A0367"/>
    <w:rsid w:val="005A1227"/>
    <w:rsid w:val="005A1C30"/>
    <w:rsid w:val="005A2BE1"/>
    <w:rsid w:val="005A3205"/>
    <w:rsid w:val="005A5282"/>
    <w:rsid w:val="005A5463"/>
    <w:rsid w:val="005A558C"/>
    <w:rsid w:val="005A5BAF"/>
    <w:rsid w:val="005A5BCA"/>
    <w:rsid w:val="005A6F8D"/>
    <w:rsid w:val="005A7391"/>
    <w:rsid w:val="005A7695"/>
    <w:rsid w:val="005A7714"/>
    <w:rsid w:val="005A7882"/>
    <w:rsid w:val="005A7B3E"/>
    <w:rsid w:val="005A7CDC"/>
    <w:rsid w:val="005B0195"/>
    <w:rsid w:val="005B06E4"/>
    <w:rsid w:val="005B18BE"/>
    <w:rsid w:val="005B2392"/>
    <w:rsid w:val="005B27BF"/>
    <w:rsid w:val="005B35B0"/>
    <w:rsid w:val="005B3695"/>
    <w:rsid w:val="005B39B9"/>
    <w:rsid w:val="005B4071"/>
    <w:rsid w:val="005B47FC"/>
    <w:rsid w:val="005B4C71"/>
    <w:rsid w:val="005B632E"/>
    <w:rsid w:val="005B6EDE"/>
    <w:rsid w:val="005C014E"/>
    <w:rsid w:val="005C03B2"/>
    <w:rsid w:val="005C105E"/>
    <w:rsid w:val="005C1F44"/>
    <w:rsid w:val="005C2467"/>
    <w:rsid w:val="005C426F"/>
    <w:rsid w:val="005C44F6"/>
    <w:rsid w:val="005C58E3"/>
    <w:rsid w:val="005C7701"/>
    <w:rsid w:val="005C7C21"/>
    <w:rsid w:val="005D0B7F"/>
    <w:rsid w:val="005D0C12"/>
    <w:rsid w:val="005D1077"/>
    <w:rsid w:val="005D15CC"/>
    <w:rsid w:val="005D1A4B"/>
    <w:rsid w:val="005D2B18"/>
    <w:rsid w:val="005D321F"/>
    <w:rsid w:val="005D352D"/>
    <w:rsid w:val="005D3A6F"/>
    <w:rsid w:val="005D4312"/>
    <w:rsid w:val="005D44C4"/>
    <w:rsid w:val="005D4F97"/>
    <w:rsid w:val="005D6B4F"/>
    <w:rsid w:val="005D7001"/>
    <w:rsid w:val="005D77E2"/>
    <w:rsid w:val="005E0DFE"/>
    <w:rsid w:val="005E11D3"/>
    <w:rsid w:val="005E1246"/>
    <w:rsid w:val="005E1454"/>
    <w:rsid w:val="005E218B"/>
    <w:rsid w:val="005E29B9"/>
    <w:rsid w:val="005E36C4"/>
    <w:rsid w:val="005E3913"/>
    <w:rsid w:val="005E4534"/>
    <w:rsid w:val="005E5190"/>
    <w:rsid w:val="005E527F"/>
    <w:rsid w:val="005E58ED"/>
    <w:rsid w:val="005E5FBE"/>
    <w:rsid w:val="005E651C"/>
    <w:rsid w:val="005E7BED"/>
    <w:rsid w:val="005F0B16"/>
    <w:rsid w:val="005F0D8C"/>
    <w:rsid w:val="005F145D"/>
    <w:rsid w:val="005F28F9"/>
    <w:rsid w:val="005F2BFF"/>
    <w:rsid w:val="005F2E51"/>
    <w:rsid w:val="005F3015"/>
    <w:rsid w:val="005F3465"/>
    <w:rsid w:val="005F393D"/>
    <w:rsid w:val="005F3CCD"/>
    <w:rsid w:val="005F41A2"/>
    <w:rsid w:val="005F41B2"/>
    <w:rsid w:val="005F48B6"/>
    <w:rsid w:val="005F517F"/>
    <w:rsid w:val="005F67B4"/>
    <w:rsid w:val="005F69DB"/>
    <w:rsid w:val="005F6AD4"/>
    <w:rsid w:val="006003B3"/>
    <w:rsid w:val="006013CB"/>
    <w:rsid w:val="00601A3D"/>
    <w:rsid w:val="00602EAA"/>
    <w:rsid w:val="00603A45"/>
    <w:rsid w:val="00604002"/>
    <w:rsid w:val="00604F06"/>
    <w:rsid w:val="00605567"/>
    <w:rsid w:val="006058C4"/>
    <w:rsid w:val="00606BE6"/>
    <w:rsid w:val="00610567"/>
    <w:rsid w:val="0061064E"/>
    <w:rsid w:val="00611364"/>
    <w:rsid w:val="006121FA"/>
    <w:rsid w:val="00612959"/>
    <w:rsid w:val="006130D4"/>
    <w:rsid w:val="0061335F"/>
    <w:rsid w:val="006134F6"/>
    <w:rsid w:val="0061517C"/>
    <w:rsid w:val="00615AD2"/>
    <w:rsid w:val="00615FEA"/>
    <w:rsid w:val="006176EA"/>
    <w:rsid w:val="006206C5"/>
    <w:rsid w:val="00621653"/>
    <w:rsid w:val="00621F8E"/>
    <w:rsid w:val="00622AD0"/>
    <w:rsid w:val="006244A3"/>
    <w:rsid w:val="00624591"/>
    <w:rsid w:val="006245C6"/>
    <w:rsid w:val="0062598B"/>
    <w:rsid w:val="00625AA2"/>
    <w:rsid w:val="00625D19"/>
    <w:rsid w:val="00625D5D"/>
    <w:rsid w:val="00625EAB"/>
    <w:rsid w:val="0062685C"/>
    <w:rsid w:val="00626ABF"/>
    <w:rsid w:val="00626B6E"/>
    <w:rsid w:val="00626FD3"/>
    <w:rsid w:val="00627A38"/>
    <w:rsid w:val="00627A89"/>
    <w:rsid w:val="00630AF6"/>
    <w:rsid w:val="00630B28"/>
    <w:rsid w:val="00631301"/>
    <w:rsid w:val="006316F2"/>
    <w:rsid w:val="0063265D"/>
    <w:rsid w:val="00633BA5"/>
    <w:rsid w:val="00633BAF"/>
    <w:rsid w:val="0063442A"/>
    <w:rsid w:val="0063448F"/>
    <w:rsid w:val="00634920"/>
    <w:rsid w:val="00634C6E"/>
    <w:rsid w:val="00635405"/>
    <w:rsid w:val="0063568A"/>
    <w:rsid w:val="00635A28"/>
    <w:rsid w:val="00636010"/>
    <w:rsid w:val="00636252"/>
    <w:rsid w:val="006364A0"/>
    <w:rsid w:val="006367A0"/>
    <w:rsid w:val="0063796B"/>
    <w:rsid w:val="006407FF"/>
    <w:rsid w:val="00640B3F"/>
    <w:rsid w:val="006414DC"/>
    <w:rsid w:val="006423C0"/>
    <w:rsid w:val="00642788"/>
    <w:rsid w:val="006428D0"/>
    <w:rsid w:val="006438FE"/>
    <w:rsid w:val="00643EF7"/>
    <w:rsid w:val="00645F6C"/>
    <w:rsid w:val="00646055"/>
    <w:rsid w:val="00647E1F"/>
    <w:rsid w:val="00647FE3"/>
    <w:rsid w:val="006508A6"/>
    <w:rsid w:val="00650D2A"/>
    <w:rsid w:val="00650F25"/>
    <w:rsid w:val="0065154C"/>
    <w:rsid w:val="006535C8"/>
    <w:rsid w:val="0065459C"/>
    <w:rsid w:val="006550C1"/>
    <w:rsid w:val="0065558C"/>
    <w:rsid w:val="00655758"/>
    <w:rsid w:val="006559DA"/>
    <w:rsid w:val="00656B40"/>
    <w:rsid w:val="00656F05"/>
    <w:rsid w:val="006570AE"/>
    <w:rsid w:val="006576E3"/>
    <w:rsid w:val="006613D1"/>
    <w:rsid w:val="006615C8"/>
    <w:rsid w:val="00661989"/>
    <w:rsid w:val="0066278E"/>
    <w:rsid w:val="00662D3D"/>
    <w:rsid w:val="006640E0"/>
    <w:rsid w:val="0066422B"/>
    <w:rsid w:val="006642E3"/>
    <w:rsid w:val="0066468D"/>
    <w:rsid w:val="00665AC8"/>
    <w:rsid w:val="00665EA0"/>
    <w:rsid w:val="00665FAC"/>
    <w:rsid w:val="00667627"/>
    <w:rsid w:val="00667B10"/>
    <w:rsid w:val="00667E02"/>
    <w:rsid w:val="00670138"/>
    <w:rsid w:val="006703D0"/>
    <w:rsid w:val="00670466"/>
    <w:rsid w:val="00670823"/>
    <w:rsid w:val="00670C06"/>
    <w:rsid w:val="00671EF0"/>
    <w:rsid w:val="00672EC3"/>
    <w:rsid w:val="00673CE8"/>
    <w:rsid w:val="00674C8F"/>
    <w:rsid w:val="00675432"/>
    <w:rsid w:val="00675D07"/>
    <w:rsid w:val="00675E8C"/>
    <w:rsid w:val="0067783C"/>
    <w:rsid w:val="00680685"/>
    <w:rsid w:val="006806D3"/>
    <w:rsid w:val="00681937"/>
    <w:rsid w:val="006820C5"/>
    <w:rsid w:val="00682175"/>
    <w:rsid w:val="0068219D"/>
    <w:rsid w:val="006827E0"/>
    <w:rsid w:val="00682D89"/>
    <w:rsid w:val="00682E0D"/>
    <w:rsid w:val="0068307F"/>
    <w:rsid w:val="0068369F"/>
    <w:rsid w:val="0068382C"/>
    <w:rsid w:val="00683BC5"/>
    <w:rsid w:val="00683DBA"/>
    <w:rsid w:val="00685432"/>
    <w:rsid w:val="006856A7"/>
    <w:rsid w:val="0068646D"/>
    <w:rsid w:val="00690501"/>
    <w:rsid w:val="00691110"/>
    <w:rsid w:val="006914F8"/>
    <w:rsid w:val="006915DE"/>
    <w:rsid w:val="006921E6"/>
    <w:rsid w:val="00692602"/>
    <w:rsid w:val="0069368E"/>
    <w:rsid w:val="00694786"/>
    <w:rsid w:val="00694ECB"/>
    <w:rsid w:val="00697C0E"/>
    <w:rsid w:val="006A05E3"/>
    <w:rsid w:val="006A2559"/>
    <w:rsid w:val="006A4914"/>
    <w:rsid w:val="006A5802"/>
    <w:rsid w:val="006A599D"/>
    <w:rsid w:val="006A610C"/>
    <w:rsid w:val="006A611E"/>
    <w:rsid w:val="006A62A7"/>
    <w:rsid w:val="006A6D78"/>
    <w:rsid w:val="006A79F2"/>
    <w:rsid w:val="006A7C21"/>
    <w:rsid w:val="006B0A04"/>
    <w:rsid w:val="006B181B"/>
    <w:rsid w:val="006B1B7F"/>
    <w:rsid w:val="006B1E13"/>
    <w:rsid w:val="006B27B7"/>
    <w:rsid w:val="006B3F2D"/>
    <w:rsid w:val="006B4E1D"/>
    <w:rsid w:val="006B4F6A"/>
    <w:rsid w:val="006B5629"/>
    <w:rsid w:val="006C196B"/>
    <w:rsid w:val="006C1A36"/>
    <w:rsid w:val="006C1B1C"/>
    <w:rsid w:val="006C1B8E"/>
    <w:rsid w:val="006C1F00"/>
    <w:rsid w:val="006C2923"/>
    <w:rsid w:val="006C2D0C"/>
    <w:rsid w:val="006C3698"/>
    <w:rsid w:val="006C4102"/>
    <w:rsid w:val="006C4582"/>
    <w:rsid w:val="006C45A0"/>
    <w:rsid w:val="006C4FAE"/>
    <w:rsid w:val="006C5B17"/>
    <w:rsid w:val="006C6072"/>
    <w:rsid w:val="006C7027"/>
    <w:rsid w:val="006C70CC"/>
    <w:rsid w:val="006D1842"/>
    <w:rsid w:val="006D2049"/>
    <w:rsid w:val="006D2C73"/>
    <w:rsid w:val="006D3A59"/>
    <w:rsid w:val="006D43CA"/>
    <w:rsid w:val="006D5911"/>
    <w:rsid w:val="006D6763"/>
    <w:rsid w:val="006D6807"/>
    <w:rsid w:val="006D6B6D"/>
    <w:rsid w:val="006D7BED"/>
    <w:rsid w:val="006E037C"/>
    <w:rsid w:val="006E0441"/>
    <w:rsid w:val="006E1F90"/>
    <w:rsid w:val="006E2A3A"/>
    <w:rsid w:val="006E2A88"/>
    <w:rsid w:val="006E3197"/>
    <w:rsid w:val="006E3851"/>
    <w:rsid w:val="006E3E42"/>
    <w:rsid w:val="006E4088"/>
    <w:rsid w:val="006E40C1"/>
    <w:rsid w:val="006E4128"/>
    <w:rsid w:val="006E4871"/>
    <w:rsid w:val="006E4A87"/>
    <w:rsid w:val="006E582F"/>
    <w:rsid w:val="006E5B14"/>
    <w:rsid w:val="006E709F"/>
    <w:rsid w:val="006E7929"/>
    <w:rsid w:val="006E7EA0"/>
    <w:rsid w:val="006F0051"/>
    <w:rsid w:val="006F0E20"/>
    <w:rsid w:val="006F13A5"/>
    <w:rsid w:val="006F1BAB"/>
    <w:rsid w:val="006F1D31"/>
    <w:rsid w:val="006F2142"/>
    <w:rsid w:val="006F305C"/>
    <w:rsid w:val="006F308D"/>
    <w:rsid w:val="006F37AA"/>
    <w:rsid w:val="006F3972"/>
    <w:rsid w:val="006F3AFD"/>
    <w:rsid w:val="006F461E"/>
    <w:rsid w:val="006F47AD"/>
    <w:rsid w:val="006F4CD7"/>
    <w:rsid w:val="006F52C8"/>
    <w:rsid w:val="006F5941"/>
    <w:rsid w:val="006F6400"/>
    <w:rsid w:val="006F67CB"/>
    <w:rsid w:val="006F7150"/>
    <w:rsid w:val="00700206"/>
    <w:rsid w:val="007004A4"/>
    <w:rsid w:val="007008FA"/>
    <w:rsid w:val="00700A21"/>
    <w:rsid w:val="00700B85"/>
    <w:rsid w:val="00700D7C"/>
    <w:rsid w:val="007013C0"/>
    <w:rsid w:val="0070195A"/>
    <w:rsid w:val="00701E91"/>
    <w:rsid w:val="0070216B"/>
    <w:rsid w:val="007051F8"/>
    <w:rsid w:val="007059DF"/>
    <w:rsid w:val="0070606B"/>
    <w:rsid w:val="00706B5E"/>
    <w:rsid w:val="007079DE"/>
    <w:rsid w:val="00710283"/>
    <w:rsid w:val="0071098E"/>
    <w:rsid w:val="0071172A"/>
    <w:rsid w:val="00711D15"/>
    <w:rsid w:val="00711FFD"/>
    <w:rsid w:val="00715559"/>
    <w:rsid w:val="00715E49"/>
    <w:rsid w:val="00715EDA"/>
    <w:rsid w:val="00715F88"/>
    <w:rsid w:val="00716624"/>
    <w:rsid w:val="0071668C"/>
    <w:rsid w:val="007175F4"/>
    <w:rsid w:val="00717C81"/>
    <w:rsid w:val="00720284"/>
    <w:rsid w:val="00720382"/>
    <w:rsid w:val="00720790"/>
    <w:rsid w:val="00720F89"/>
    <w:rsid w:val="0072141E"/>
    <w:rsid w:val="007230A0"/>
    <w:rsid w:val="007233AF"/>
    <w:rsid w:val="0072349E"/>
    <w:rsid w:val="007236DC"/>
    <w:rsid w:val="00723C31"/>
    <w:rsid w:val="00723EA4"/>
    <w:rsid w:val="00724288"/>
    <w:rsid w:val="0072475F"/>
    <w:rsid w:val="00724D5D"/>
    <w:rsid w:val="00726406"/>
    <w:rsid w:val="00730ABC"/>
    <w:rsid w:val="00730B4A"/>
    <w:rsid w:val="007315E7"/>
    <w:rsid w:val="00731C11"/>
    <w:rsid w:val="00732217"/>
    <w:rsid w:val="00732600"/>
    <w:rsid w:val="00732712"/>
    <w:rsid w:val="00732F43"/>
    <w:rsid w:val="00733258"/>
    <w:rsid w:val="0073393D"/>
    <w:rsid w:val="00733A97"/>
    <w:rsid w:val="0073479D"/>
    <w:rsid w:val="00734DFD"/>
    <w:rsid w:val="00736733"/>
    <w:rsid w:val="0073673A"/>
    <w:rsid w:val="00736B97"/>
    <w:rsid w:val="00736DBB"/>
    <w:rsid w:val="00740309"/>
    <w:rsid w:val="00740665"/>
    <w:rsid w:val="00742B41"/>
    <w:rsid w:val="00743544"/>
    <w:rsid w:val="007440E9"/>
    <w:rsid w:val="00746B6A"/>
    <w:rsid w:val="00746FD3"/>
    <w:rsid w:val="007471CE"/>
    <w:rsid w:val="007473E3"/>
    <w:rsid w:val="00747952"/>
    <w:rsid w:val="00747FC1"/>
    <w:rsid w:val="0075064F"/>
    <w:rsid w:val="0075070A"/>
    <w:rsid w:val="007510AE"/>
    <w:rsid w:val="007513A1"/>
    <w:rsid w:val="00751975"/>
    <w:rsid w:val="007521FF"/>
    <w:rsid w:val="007523E4"/>
    <w:rsid w:val="00752D03"/>
    <w:rsid w:val="00752DE4"/>
    <w:rsid w:val="00753293"/>
    <w:rsid w:val="00753CC9"/>
    <w:rsid w:val="00754034"/>
    <w:rsid w:val="0075427C"/>
    <w:rsid w:val="00754C5D"/>
    <w:rsid w:val="007556C7"/>
    <w:rsid w:val="00757417"/>
    <w:rsid w:val="00757B4A"/>
    <w:rsid w:val="007603C5"/>
    <w:rsid w:val="00760587"/>
    <w:rsid w:val="0076097B"/>
    <w:rsid w:val="00760A49"/>
    <w:rsid w:val="00760D3A"/>
    <w:rsid w:val="00761042"/>
    <w:rsid w:val="00761BD3"/>
    <w:rsid w:val="00761CDB"/>
    <w:rsid w:val="00762199"/>
    <w:rsid w:val="007622B3"/>
    <w:rsid w:val="0076454B"/>
    <w:rsid w:val="00764918"/>
    <w:rsid w:val="007649D2"/>
    <w:rsid w:val="00764B3D"/>
    <w:rsid w:val="007654AE"/>
    <w:rsid w:val="00765713"/>
    <w:rsid w:val="0076581D"/>
    <w:rsid w:val="007675DE"/>
    <w:rsid w:val="0077065D"/>
    <w:rsid w:val="00770B83"/>
    <w:rsid w:val="00770DC8"/>
    <w:rsid w:val="00772100"/>
    <w:rsid w:val="007721B5"/>
    <w:rsid w:val="0077331E"/>
    <w:rsid w:val="007739AC"/>
    <w:rsid w:val="00774B54"/>
    <w:rsid w:val="00774DE4"/>
    <w:rsid w:val="0077509F"/>
    <w:rsid w:val="00775366"/>
    <w:rsid w:val="00775EE3"/>
    <w:rsid w:val="00780DCC"/>
    <w:rsid w:val="00781FB8"/>
    <w:rsid w:val="00782B8A"/>
    <w:rsid w:val="0078365D"/>
    <w:rsid w:val="00783D91"/>
    <w:rsid w:val="007846E7"/>
    <w:rsid w:val="00784852"/>
    <w:rsid w:val="007848E4"/>
    <w:rsid w:val="00784D5B"/>
    <w:rsid w:val="00785427"/>
    <w:rsid w:val="00786926"/>
    <w:rsid w:val="00787406"/>
    <w:rsid w:val="007877D6"/>
    <w:rsid w:val="007878A9"/>
    <w:rsid w:val="00787D88"/>
    <w:rsid w:val="007902F4"/>
    <w:rsid w:val="00790E66"/>
    <w:rsid w:val="00791151"/>
    <w:rsid w:val="007911A4"/>
    <w:rsid w:val="00791C9A"/>
    <w:rsid w:val="007934EC"/>
    <w:rsid w:val="00793791"/>
    <w:rsid w:val="007938D0"/>
    <w:rsid w:val="00794E5C"/>
    <w:rsid w:val="007952E3"/>
    <w:rsid w:val="007956DE"/>
    <w:rsid w:val="00796317"/>
    <w:rsid w:val="00796397"/>
    <w:rsid w:val="00796666"/>
    <w:rsid w:val="00796807"/>
    <w:rsid w:val="0079709B"/>
    <w:rsid w:val="00797CB0"/>
    <w:rsid w:val="007A0B1C"/>
    <w:rsid w:val="007A0CCB"/>
    <w:rsid w:val="007A13F6"/>
    <w:rsid w:val="007A2ABF"/>
    <w:rsid w:val="007A53A9"/>
    <w:rsid w:val="007A5C67"/>
    <w:rsid w:val="007A746B"/>
    <w:rsid w:val="007A7F2F"/>
    <w:rsid w:val="007B0BE7"/>
    <w:rsid w:val="007B1503"/>
    <w:rsid w:val="007B19B2"/>
    <w:rsid w:val="007B1D5A"/>
    <w:rsid w:val="007B3D2E"/>
    <w:rsid w:val="007B4257"/>
    <w:rsid w:val="007B555D"/>
    <w:rsid w:val="007B60D5"/>
    <w:rsid w:val="007B6147"/>
    <w:rsid w:val="007B7CA2"/>
    <w:rsid w:val="007B7D91"/>
    <w:rsid w:val="007B7FF2"/>
    <w:rsid w:val="007C0246"/>
    <w:rsid w:val="007C05B6"/>
    <w:rsid w:val="007C0977"/>
    <w:rsid w:val="007C0B7B"/>
    <w:rsid w:val="007C1019"/>
    <w:rsid w:val="007C1E74"/>
    <w:rsid w:val="007C2A2F"/>
    <w:rsid w:val="007C3023"/>
    <w:rsid w:val="007C34DF"/>
    <w:rsid w:val="007C42E3"/>
    <w:rsid w:val="007C6114"/>
    <w:rsid w:val="007C635E"/>
    <w:rsid w:val="007C6E13"/>
    <w:rsid w:val="007C6E71"/>
    <w:rsid w:val="007C6ED6"/>
    <w:rsid w:val="007C79F8"/>
    <w:rsid w:val="007D2DC7"/>
    <w:rsid w:val="007D3075"/>
    <w:rsid w:val="007D32A8"/>
    <w:rsid w:val="007D33F8"/>
    <w:rsid w:val="007D4C66"/>
    <w:rsid w:val="007D4FC6"/>
    <w:rsid w:val="007D56ED"/>
    <w:rsid w:val="007D58EB"/>
    <w:rsid w:val="007D5911"/>
    <w:rsid w:val="007D6BFA"/>
    <w:rsid w:val="007D6DB9"/>
    <w:rsid w:val="007D6E9B"/>
    <w:rsid w:val="007D6F7C"/>
    <w:rsid w:val="007D7877"/>
    <w:rsid w:val="007D792E"/>
    <w:rsid w:val="007D7CFF"/>
    <w:rsid w:val="007D7DF9"/>
    <w:rsid w:val="007E0122"/>
    <w:rsid w:val="007E3375"/>
    <w:rsid w:val="007E3A98"/>
    <w:rsid w:val="007E40A9"/>
    <w:rsid w:val="007E4136"/>
    <w:rsid w:val="007E48EF"/>
    <w:rsid w:val="007E59A4"/>
    <w:rsid w:val="007E5AA0"/>
    <w:rsid w:val="007E60FB"/>
    <w:rsid w:val="007E7295"/>
    <w:rsid w:val="007E7AC9"/>
    <w:rsid w:val="007F0AD0"/>
    <w:rsid w:val="007F1D81"/>
    <w:rsid w:val="007F27D0"/>
    <w:rsid w:val="007F2ADD"/>
    <w:rsid w:val="007F35C8"/>
    <w:rsid w:val="007F3C35"/>
    <w:rsid w:val="007F3C36"/>
    <w:rsid w:val="007F4AAC"/>
    <w:rsid w:val="007F4FB7"/>
    <w:rsid w:val="007F5125"/>
    <w:rsid w:val="007F52D1"/>
    <w:rsid w:val="007F5357"/>
    <w:rsid w:val="007F57A5"/>
    <w:rsid w:val="007F58BD"/>
    <w:rsid w:val="007F5C3B"/>
    <w:rsid w:val="007F6407"/>
    <w:rsid w:val="007F653B"/>
    <w:rsid w:val="0080030E"/>
    <w:rsid w:val="008019E4"/>
    <w:rsid w:val="008028DF"/>
    <w:rsid w:val="00803A0E"/>
    <w:rsid w:val="008042E0"/>
    <w:rsid w:val="00804A61"/>
    <w:rsid w:val="0080519E"/>
    <w:rsid w:val="008061CA"/>
    <w:rsid w:val="00806AED"/>
    <w:rsid w:val="00807AE4"/>
    <w:rsid w:val="00810591"/>
    <w:rsid w:val="00810A26"/>
    <w:rsid w:val="00810A80"/>
    <w:rsid w:val="00810FD9"/>
    <w:rsid w:val="008110FE"/>
    <w:rsid w:val="00811350"/>
    <w:rsid w:val="00811F60"/>
    <w:rsid w:val="0081321A"/>
    <w:rsid w:val="00814B96"/>
    <w:rsid w:val="00815277"/>
    <w:rsid w:val="008158DB"/>
    <w:rsid w:val="00815C1C"/>
    <w:rsid w:val="008163F5"/>
    <w:rsid w:val="008165F1"/>
    <w:rsid w:val="00816BDB"/>
    <w:rsid w:val="008213F4"/>
    <w:rsid w:val="00821E53"/>
    <w:rsid w:val="008224ED"/>
    <w:rsid w:val="0082267F"/>
    <w:rsid w:val="00823E32"/>
    <w:rsid w:val="00824685"/>
    <w:rsid w:val="00824C1E"/>
    <w:rsid w:val="00824DB6"/>
    <w:rsid w:val="00825878"/>
    <w:rsid w:val="00826C9B"/>
    <w:rsid w:val="00826EA0"/>
    <w:rsid w:val="00826EFD"/>
    <w:rsid w:val="0082707E"/>
    <w:rsid w:val="0083040D"/>
    <w:rsid w:val="008308EC"/>
    <w:rsid w:val="008309D4"/>
    <w:rsid w:val="00831D6F"/>
    <w:rsid w:val="00832210"/>
    <w:rsid w:val="008322BD"/>
    <w:rsid w:val="00832D93"/>
    <w:rsid w:val="00833BC2"/>
    <w:rsid w:val="00833C8F"/>
    <w:rsid w:val="00833DD5"/>
    <w:rsid w:val="008343BF"/>
    <w:rsid w:val="00834B68"/>
    <w:rsid w:val="00836A41"/>
    <w:rsid w:val="00837BDA"/>
    <w:rsid w:val="008405EC"/>
    <w:rsid w:val="00841D0A"/>
    <w:rsid w:val="00841FC9"/>
    <w:rsid w:val="0084204E"/>
    <w:rsid w:val="008423A0"/>
    <w:rsid w:val="008428EC"/>
    <w:rsid w:val="00843159"/>
    <w:rsid w:val="00843895"/>
    <w:rsid w:val="008443F5"/>
    <w:rsid w:val="00845077"/>
    <w:rsid w:val="00846FE0"/>
    <w:rsid w:val="00847AB0"/>
    <w:rsid w:val="0085142B"/>
    <w:rsid w:val="00852BE3"/>
    <w:rsid w:val="00852C5A"/>
    <w:rsid w:val="00852F5B"/>
    <w:rsid w:val="0085364F"/>
    <w:rsid w:val="0085423A"/>
    <w:rsid w:val="0085452F"/>
    <w:rsid w:val="00855272"/>
    <w:rsid w:val="00855695"/>
    <w:rsid w:val="00855974"/>
    <w:rsid w:val="0085629B"/>
    <w:rsid w:val="00856A2C"/>
    <w:rsid w:val="008571D4"/>
    <w:rsid w:val="008606FD"/>
    <w:rsid w:val="00861607"/>
    <w:rsid w:val="00861B9A"/>
    <w:rsid w:val="00862196"/>
    <w:rsid w:val="0086219E"/>
    <w:rsid w:val="0086371F"/>
    <w:rsid w:val="008638A7"/>
    <w:rsid w:val="00863B22"/>
    <w:rsid w:val="0086407F"/>
    <w:rsid w:val="00864468"/>
    <w:rsid w:val="008647F9"/>
    <w:rsid w:val="008650F8"/>
    <w:rsid w:val="00865184"/>
    <w:rsid w:val="00865C94"/>
    <w:rsid w:val="00866416"/>
    <w:rsid w:val="00867E75"/>
    <w:rsid w:val="00870206"/>
    <w:rsid w:val="00870394"/>
    <w:rsid w:val="00870D61"/>
    <w:rsid w:val="00871931"/>
    <w:rsid w:val="00872665"/>
    <w:rsid w:val="00872D48"/>
    <w:rsid w:val="00872DA4"/>
    <w:rsid w:val="008747AE"/>
    <w:rsid w:val="00875203"/>
    <w:rsid w:val="00875F6E"/>
    <w:rsid w:val="00876132"/>
    <w:rsid w:val="00876C64"/>
    <w:rsid w:val="008776C0"/>
    <w:rsid w:val="008805A1"/>
    <w:rsid w:val="00881B56"/>
    <w:rsid w:val="00881CA0"/>
    <w:rsid w:val="0088356A"/>
    <w:rsid w:val="008836FB"/>
    <w:rsid w:val="00884F69"/>
    <w:rsid w:val="00886C14"/>
    <w:rsid w:val="008879E9"/>
    <w:rsid w:val="00887AA1"/>
    <w:rsid w:val="00887C90"/>
    <w:rsid w:val="00890195"/>
    <w:rsid w:val="00890845"/>
    <w:rsid w:val="00890C9A"/>
    <w:rsid w:val="00890CC6"/>
    <w:rsid w:val="008919DB"/>
    <w:rsid w:val="00891A9E"/>
    <w:rsid w:val="00891B71"/>
    <w:rsid w:val="008927A0"/>
    <w:rsid w:val="008934A9"/>
    <w:rsid w:val="008948C7"/>
    <w:rsid w:val="00894D47"/>
    <w:rsid w:val="008966D4"/>
    <w:rsid w:val="008976A4"/>
    <w:rsid w:val="00897773"/>
    <w:rsid w:val="008A048B"/>
    <w:rsid w:val="008A0C8F"/>
    <w:rsid w:val="008A1B63"/>
    <w:rsid w:val="008A2447"/>
    <w:rsid w:val="008A347C"/>
    <w:rsid w:val="008A3645"/>
    <w:rsid w:val="008A40B2"/>
    <w:rsid w:val="008A49F4"/>
    <w:rsid w:val="008A5C8C"/>
    <w:rsid w:val="008A6548"/>
    <w:rsid w:val="008A6C89"/>
    <w:rsid w:val="008B0E4B"/>
    <w:rsid w:val="008B0F0C"/>
    <w:rsid w:val="008B3177"/>
    <w:rsid w:val="008B3690"/>
    <w:rsid w:val="008B3CF0"/>
    <w:rsid w:val="008B5186"/>
    <w:rsid w:val="008B51DB"/>
    <w:rsid w:val="008B52C3"/>
    <w:rsid w:val="008B55F8"/>
    <w:rsid w:val="008B6670"/>
    <w:rsid w:val="008B681D"/>
    <w:rsid w:val="008C00DB"/>
    <w:rsid w:val="008C27C6"/>
    <w:rsid w:val="008C2EDC"/>
    <w:rsid w:val="008C335A"/>
    <w:rsid w:val="008C33EC"/>
    <w:rsid w:val="008C427F"/>
    <w:rsid w:val="008C4BD6"/>
    <w:rsid w:val="008C527C"/>
    <w:rsid w:val="008C5646"/>
    <w:rsid w:val="008C6272"/>
    <w:rsid w:val="008C677D"/>
    <w:rsid w:val="008C6F0C"/>
    <w:rsid w:val="008C70F7"/>
    <w:rsid w:val="008C7547"/>
    <w:rsid w:val="008D0E81"/>
    <w:rsid w:val="008D1705"/>
    <w:rsid w:val="008D1CF3"/>
    <w:rsid w:val="008D1EBA"/>
    <w:rsid w:val="008D2FB7"/>
    <w:rsid w:val="008D338C"/>
    <w:rsid w:val="008D390F"/>
    <w:rsid w:val="008D486A"/>
    <w:rsid w:val="008D552A"/>
    <w:rsid w:val="008D6A1D"/>
    <w:rsid w:val="008D6E8C"/>
    <w:rsid w:val="008D78A2"/>
    <w:rsid w:val="008E12EE"/>
    <w:rsid w:val="008E1554"/>
    <w:rsid w:val="008E1B6D"/>
    <w:rsid w:val="008E251A"/>
    <w:rsid w:val="008E27C2"/>
    <w:rsid w:val="008E3106"/>
    <w:rsid w:val="008E31DD"/>
    <w:rsid w:val="008E355F"/>
    <w:rsid w:val="008E4727"/>
    <w:rsid w:val="008E5310"/>
    <w:rsid w:val="008E5C1F"/>
    <w:rsid w:val="008E6D2F"/>
    <w:rsid w:val="008E7428"/>
    <w:rsid w:val="008E7842"/>
    <w:rsid w:val="008F08EA"/>
    <w:rsid w:val="008F0C64"/>
    <w:rsid w:val="008F1069"/>
    <w:rsid w:val="008F194D"/>
    <w:rsid w:val="008F19B4"/>
    <w:rsid w:val="008F1BB8"/>
    <w:rsid w:val="008F2362"/>
    <w:rsid w:val="008F2451"/>
    <w:rsid w:val="008F2F73"/>
    <w:rsid w:val="008F3357"/>
    <w:rsid w:val="008F3FF3"/>
    <w:rsid w:val="008F4431"/>
    <w:rsid w:val="008F45C4"/>
    <w:rsid w:val="008F486A"/>
    <w:rsid w:val="008F5693"/>
    <w:rsid w:val="008F5E11"/>
    <w:rsid w:val="008F6495"/>
    <w:rsid w:val="008F665F"/>
    <w:rsid w:val="008F68B9"/>
    <w:rsid w:val="008F6FAB"/>
    <w:rsid w:val="008F7F77"/>
    <w:rsid w:val="00900031"/>
    <w:rsid w:val="009011B2"/>
    <w:rsid w:val="00901C95"/>
    <w:rsid w:val="00902441"/>
    <w:rsid w:val="00902512"/>
    <w:rsid w:val="00902C1B"/>
    <w:rsid w:val="00902CA5"/>
    <w:rsid w:val="0090403D"/>
    <w:rsid w:val="00904182"/>
    <w:rsid w:val="009046BA"/>
    <w:rsid w:val="00904D59"/>
    <w:rsid w:val="00905FEF"/>
    <w:rsid w:val="00906F14"/>
    <w:rsid w:val="009078F9"/>
    <w:rsid w:val="00907B1B"/>
    <w:rsid w:val="00910320"/>
    <w:rsid w:val="0091089B"/>
    <w:rsid w:val="00910BED"/>
    <w:rsid w:val="00910E9A"/>
    <w:rsid w:val="00910F27"/>
    <w:rsid w:val="0091140F"/>
    <w:rsid w:val="00912142"/>
    <w:rsid w:val="00912D5B"/>
    <w:rsid w:val="00912DA1"/>
    <w:rsid w:val="009132ED"/>
    <w:rsid w:val="00913747"/>
    <w:rsid w:val="00913CF3"/>
    <w:rsid w:val="00913E1F"/>
    <w:rsid w:val="00914F84"/>
    <w:rsid w:val="0091550C"/>
    <w:rsid w:val="00915AE4"/>
    <w:rsid w:val="00916406"/>
    <w:rsid w:val="00916D52"/>
    <w:rsid w:val="00917315"/>
    <w:rsid w:val="00920360"/>
    <w:rsid w:val="009205D3"/>
    <w:rsid w:val="009206D3"/>
    <w:rsid w:val="0092262A"/>
    <w:rsid w:val="00922A16"/>
    <w:rsid w:val="00923C81"/>
    <w:rsid w:val="00924623"/>
    <w:rsid w:val="00925FB8"/>
    <w:rsid w:val="00926656"/>
    <w:rsid w:val="00927CDF"/>
    <w:rsid w:val="00930051"/>
    <w:rsid w:val="00930339"/>
    <w:rsid w:val="00930493"/>
    <w:rsid w:val="0093110D"/>
    <w:rsid w:val="0093143C"/>
    <w:rsid w:val="00931BBC"/>
    <w:rsid w:val="00933126"/>
    <w:rsid w:val="00933E3C"/>
    <w:rsid w:val="00935288"/>
    <w:rsid w:val="0093570E"/>
    <w:rsid w:val="009357ED"/>
    <w:rsid w:val="00935EC6"/>
    <w:rsid w:val="0093722B"/>
    <w:rsid w:val="009372C1"/>
    <w:rsid w:val="00937AA9"/>
    <w:rsid w:val="00937AB1"/>
    <w:rsid w:val="00940112"/>
    <w:rsid w:val="00940309"/>
    <w:rsid w:val="0094068D"/>
    <w:rsid w:val="00940D03"/>
    <w:rsid w:val="009419B9"/>
    <w:rsid w:val="00941CAD"/>
    <w:rsid w:val="0094330A"/>
    <w:rsid w:val="00943EB8"/>
    <w:rsid w:val="009443D8"/>
    <w:rsid w:val="0094440F"/>
    <w:rsid w:val="0094449B"/>
    <w:rsid w:val="009454ED"/>
    <w:rsid w:val="009465FF"/>
    <w:rsid w:val="00946FCE"/>
    <w:rsid w:val="0094720D"/>
    <w:rsid w:val="0094781E"/>
    <w:rsid w:val="00947920"/>
    <w:rsid w:val="00950A01"/>
    <w:rsid w:val="00950D20"/>
    <w:rsid w:val="0095193F"/>
    <w:rsid w:val="0095235F"/>
    <w:rsid w:val="0095291D"/>
    <w:rsid w:val="009536A0"/>
    <w:rsid w:val="00953A52"/>
    <w:rsid w:val="00956168"/>
    <w:rsid w:val="00957325"/>
    <w:rsid w:val="009579C9"/>
    <w:rsid w:val="00957D37"/>
    <w:rsid w:val="00960DA8"/>
    <w:rsid w:val="00961B52"/>
    <w:rsid w:val="00961C44"/>
    <w:rsid w:val="009620A8"/>
    <w:rsid w:val="00962597"/>
    <w:rsid w:val="009626D4"/>
    <w:rsid w:val="00962835"/>
    <w:rsid w:val="0096284E"/>
    <w:rsid w:val="00963219"/>
    <w:rsid w:val="00964373"/>
    <w:rsid w:val="00965861"/>
    <w:rsid w:val="00965BED"/>
    <w:rsid w:val="0096665D"/>
    <w:rsid w:val="00966EC9"/>
    <w:rsid w:val="009673B1"/>
    <w:rsid w:val="0096759F"/>
    <w:rsid w:val="00967A16"/>
    <w:rsid w:val="009701BE"/>
    <w:rsid w:val="009722CC"/>
    <w:rsid w:val="00972CBE"/>
    <w:rsid w:val="00973513"/>
    <w:rsid w:val="009747C3"/>
    <w:rsid w:val="009748EE"/>
    <w:rsid w:val="00974908"/>
    <w:rsid w:val="009749F9"/>
    <w:rsid w:val="00976020"/>
    <w:rsid w:val="0097635E"/>
    <w:rsid w:val="009765C7"/>
    <w:rsid w:val="009769EE"/>
    <w:rsid w:val="00976A1D"/>
    <w:rsid w:val="00976AC0"/>
    <w:rsid w:val="00976D95"/>
    <w:rsid w:val="009775E4"/>
    <w:rsid w:val="00980402"/>
    <w:rsid w:val="009812A6"/>
    <w:rsid w:val="00983136"/>
    <w:rsid w:val="00983702"/>
    <w:rsid w:val="00983FD7"/>
    <w:rsid w:val="00984906"/>
    <w:rsid w:val="00985350"/>
    <w:rsid w:val="00985735"/>
    <w:rsid w:val="0098604D"/>
    <w:rsid w:val="009862A4"/>
    <w:rsid w:val="00986447"/>
    <w:rsid w:val="009865DB"/>
    <w:rsid w:val="00986A20"/>
    <w:rsid w:val="00991237"/>
    <w:rsid w:val="009914A5"/>
    <w:rsid w:val="009914EE"/>
    <w:rsid w:val="00991FF7"/>
    <w:rsid w:val="009932BF"/>
    <w:rsid w:val="00993A63"/>
    <w:rsid w:val="009940F2"/>
    <w:rsid w:val="009957A0"/>
    <w:rsid w:val="00996732"/>
    <w:rsid w:val="00996BD8"/>
    <w:rsid w:val="00996E56"/>
    <w:rsid w:val="009976A0"/>
    <w:rsid w:val="00997759"/>
    <w:rsid w:val="00997B80"/>
    <w:rsid w:val="00997F87"/>
    <w:rsid w:val="009A0774"/>
    <w:rsid w:val="009A17B1"/>
    <w:rsid w:val="009A1B61"/>
    <w:rsid w:val="009A2296"/>
    <w:rsid w:val="009A278E"/>
    <w:rsid w:val="009A38BA"/>
    <w:rsid w:val="009A39C3"/>
    <w:rsid w:val="009A44D6"/>
    <w:rsid w:val="009A46F1"/>
    <w:rsid w:val="009A5386"/>
    <w:rsid w:val="009A62B1"/>
    <w:rsid w:val="009A6486"/>
    <w:rsid w:val="009A6A4F"/>
    <w:rsid w:val="009A6DE0"/>
    <w:rsid w:val="009A7C1D"/>
    <w:rsid w:val="009B132A"/>
    <w:rsid w:val="009B1BD0"/>
    <w:rsid w:val="009B1F71"/>
    <w:rsid w:val="009B204D"/>
    <w:rsid w:val="009B2458"/>
    <w:rsid w:val="009B2E78"/>
    <w:rsid w:val="009B317B"/>
    <w:rsid w:val="009B364B"/>
    <w:rsid w:val="009B3D63"/>
    <w:rsid w:val="009B4B95"/>
    <w:rsid w:val="009B5A66"/>
    <w:rsid w:val="009B5B8D"/>
    <w:rsid w:val="009B6C2A"/>
    <w:rsid w:val="009B6E52"/>
    <w:rsid w:val="009B7666"/>
    <w:rsid w:val="009B76BF"/>
    <w:rsid w:val="009C02CB"/>
    <w:rsid w:val="009C0E59"/>
    <w:rsid w:val="009C1597"/>
    <w:rsid w:val="009C202E"/>
    <w:rsid w:val="009C25A5"/>
    <w:rsid w:val="009C2603"/>
    <w:rsid w:val="009C3109"/>
    <w:rsid w:val="009C33F2"/>
    <w:rsid w:val="009C49AB"/>
    <w:rsid w:val="009C4D65"/>
    <w:rsid w:val="009C560E"/>
    <w:rsid w:val="009C6371"/>
    <w:rsid w:val="009C6BC5"/>
    <w:rsid w:val="009C6FE4"/>
    <w:rsid w:val="009C7092"/>
    <w:rsid w:val="009C7124"/>
    <w:rsid w:val="009C7DCE"/>
    <w:rsid w:val="009D003F"/>
    <w:rsid w:val="009D01C7"/>
    <w:rsid w:val="009D045F"/>
    <w:rsid w:val="009D1644"/>
    <w:rsid w:val="009D1AAB"/>
    <w:rsid w:val="009D1B02"/>
    <w:rsid w:val="009D1CC0"/>
    <w:rsid w:val="009D2406"/>
    <w:rsid w:val="009D2A13"/>
    <w:rsid w:val="009D3BED"/>
    <w:rsid w:val="009D40D0"/>
    <w:rsid w:val="009D49E7"/>
    <w:rsid w:val="009D4A0A"/>
    <w:rsid w:val="009D4C0D"/>
    <w:rsid w:val="009D55BA"/>
    <w:rsid w:val="009D583B"/>
    <w:rsid w:val="009D602A"/>
    <w:rsid w:val="009D6D7F"/>
    <w:rsid w:val="009D6E72"/>
    <w:rsid w:val="009E0683"/>
    <w:rsid w:val="009E0B4C"/>
    <w:rsid w:val="009E2049"/>
    <w:rsid w:val="009E286F"/>
    <w:rsid w:val="009E40F6"/>
    <w:rsid w:val="009E5331"/>
    <w:rsid w:val="009E5498"/>
    <w:rsid w:val="009E58FC"/>
    <w:rsid w:val="009E6BB4"/>
    <w:rsid w:val="009E6E73"/>
    <w:rsid w:val="009E7C06"/>
    <w:rsid w:val="009F0330"/>
    <w:rsid w:val="009F0556"/>
    <w:rsid w:val="009F117B"/>
    <w:rsid w:val="009F1418"/>
    <w:rsid w:val="009F165D"/>
    <w:rsid w:val="009F255F"/>
    <w:rsid w:val="009F2EBB"/>
    <w:rsid w:val="009F32B6"/>
    <w:rsid w:val="009F396E"/>
    <w:rsid w:val="009F49A0"/>
    <w:rsid w:val="009F4DB4"/>
    <w:rsid w:val="009F50F7"/>
    <w:rsid w:val="009F5172"/>
    <w:rsid w:val="009F591D"/>
    <w:rsid w:val="009F7633"/>
    <w:rsid w:val="009F7AE7"/>
    <w:rsid w:val="009F7F59"/>
    <w:rsid w:val="00A005C6"/>
    <w:rsid w:val="00A0202E"/>
    <w:rsid w:val="00A02D7E"/>
    <w:rsid w:val="00A04EB0"/>
    <w:rsid w:val="00A05B2F"/>
    <w:rsid w:val="00A063A3"/>
    <w:rsid w:val="00A0647B"/>
    <w:rsid w:val="00A075E2"/>
    <w:rsid w:val="00A10917"/>
    <w:rsid w:val="00A117CD"/>
    <w:rsid w:val="00A11AC3"/>
    <w:rsid w:val="00A1216C"/>
    <w:rsid w:val="00A13052"/>
    <w:rsid w:val="00A13074"/>
    <w:rsid w:val="00A136D2"/>
    <w:rsid w:val="00A13877"/>
    <w:rsid w:val="00A140C5"/>
    <w:rsid w:val="00A1411D"/>
    <w:rsid w:val="00A1442F"/>
    <w:rsid w:val="00A14ECB"/>
    <w:rsid w:val="00A150A5"/>
    <w:rsid w:val="00A15D97"/>
    <w:rsid w:val="00A15F1E"/>
    <w:rsid w:val="00A16708"/>
    <w:rsid w:val="00A17FCB"/>
    <w:rsid w:val="00A202B7"/>
    <w:rsid w:val="00A205F2"/>
    <w:rsid w:val="00A20977"/>
    <w:rsid w:val="00A21473"/>
    <w:rsid w:val="00A224CB"/>
    <w:rsid w:val="00A2301E"/>
    <w:rsid w:val="00A236C5"/>
    <w:rsid w:val="00A23D4F"/>
    <w:rsid w:val="00A24593"/>
    <w:rsid w:val="00A2462A"/>
    <w:rsid w:val="00A24E89"/>
    <w:rsid w:val="00A253B8"/>
    <w:rsid w:val="00A25B7F"/>
    <w:rsid w:val="00A25C3F"/>
    <w:rsid w:val="00A269B0"/>
    <w:rsid w:val="00A270D1"/>
    <w:rsid w:val="00A27AA4"/>
    <w:rsid w:val="00A30495"/>
    <w:rsid w:val="00A30D77"/>
    <w:rsid w:val="00A30E47"/>
    <w:rsid w:val="00A31A68"/>
    <w:rsid w:val="00A31DF6"/>
    <w:rsid w:val="00A32845"/>
    <w:rsid w:val="00A32B2E"/>
    <w:rsid w:val="00A32B55"/>
    <w:rsid w:val="00A32C1B"/>
    <w:rsid w:val="00A342F0"/>
    <w:rsid w:val="00A34574"/>
    <w:rsid w:val="00A348A4"/>
    <w:rsid w:val="00A34C1D"/>
    <w:rsid w:val="00A34CB6"/>
    <w:rsid w:val="00A358A2"/>
    <w:rsid w:val="00A35E1B"/>
    <w:rsid w:val="00A36155"/>
    <w:rsid w:val="00A371A9"/>
    <w:rsid w:val="00A378C4"/>
    <w:rsid w:val="00A37D18"/>
    <w:rsid w:val="00A40D42"/>
    <w:rsid w:val="00A40DE0"/>
    <w:rsid w:val="00A414E5"/>
    <w:rsid w:val="00A41BF5"/>
    <w:rsid w:val="00A42184"/>
    <w:rsid w:val="00A425B0"/>
    <w:rsid w:val="00A42604"/>
    <w:rsid w:val="00A433DF"/>
    <w:rsid w:val="00A433F8"/>
    <w:rsid w:val="00A439A0"/>
    <w:rsid w:val="00A43D73"/>
    <w:rsid w:val="00A446B8"/>
    <w:rsid w:val="00A44EC7"/>
    <w:rsid w:val="00A44FE2"/>
    <w:rsid w:val="00A45364"/>
    <w:rsid w:val="00A46CC4"/>
    <w:rsid w:val="00A46E61"/>
    <w:rsid w:val="00A46EE2"/>
    <w:rsid w:val="00A47698"/>
    <w:rsid w:val="00A478F2"/>
    <w:rsid w:val="00A50654"/>
    <w:rsid w:val="00A51056"/>
    <w:rsid w:val="00A5153E"/>
    <w:rsid w:val="00A5218F"/>
    <w:rsid w:val="00A527FA"/>
    <w:rsid w:val="00A53FF4"/>
    <w:rsid w:val="00A54002"/>
    <w:rsid w:val="00A549D3"/>
    <w:rsid w:val="00A5545D"/>
    <w:rsid w:val="00A554CD"/>
    <w:rsid w:val="00A5588B"/>
    <w:rsid w:val="00A55D2B"/>
    <w:rsid w:val="00A56435"/>
    <w:rsid w:val="00A5698E"/>
    <w:rsid w:val="00A56D2E"/>
    <w:rsid w:val="00A57EF4"/>
    <w:rsid w:val="00A60112"/>
    <w:rsid w:val="00A60553"/>
    <w:rsid w:val="00A60714"/>
    <w:rsid w:val="00A60DD5"/>
    <w:rsid w:val="00A61C0B"/>
    <w:rsid w:val="00A61DC1"/>
    <w:rsid w:val="00A6291E"/>
    <w:rsid w:val="00A62FAB"/>
    <w:rsid w:val="00A635E9"/>
    <w:rsid w:val="00A63D67"/>
    <w:rsid w:val="00A63EC1"/>
    <w:rsid w:val="00A64F0F"/>
    <w:rsid w:val="00A65503"/>
    <w:rsid w:val="00A656D5"/>
    <w:rsid w:val="00A658BD"/>
    <w:rsid w:val="00A66240"/>
    <w:rsid w:val="00A668D4"/>
    <w:rsid w:val="00A66917"/>
    <w:rsid w:val="00A66E44"/>
    <w:rsid w:val="00A673EF"/>
    <w:rsid w:val="00A67939"/>
    <w:rsid w:val="00A67E4A"/>
    <w:rsid w:val="00A67E7A"/>
    <w:rsid w:val="00A7123D"/>
    <w:rsid w:val="00A71AB5"/>
    <w:rsid w:val="00A7232F"/>
    <w:rsid w:val="00A73F4B"/>
    <w:rsid w:val="00A7443B"/>
    <w:rsid w:val="00A74BFE"/>
    <w:rsid w:val="00A74C75"/>
    <w:rsid w:val="00A75A7E"/>
    <w:rsid w:val="00A75BC2"/>
    <w:rsid w:val="00A7671B"/>
    <w:rsid w:val="00A76B9C"/>
    <w:rsid w:val="00A76BDC"/>
    <w:rsid w:val="00A7774D"/>
    <w:rsid w:val="00A77964"/>
    <w:rsid w:val="00A80149"/>
    <w:rsid w:val="00A80541"/>
    <w:rsid w:val="00A80F48"/>
    <w:rsid w:val="00A81814"/>
    <w:rsid w:val="00A81D15"/>
    <w:rsid w:val="00A824A5"/>
    <w:rsid w:val="00A82A1E"/>
    <w:rsid w:val="00A82B79"/>
    <w:rsid w:val="00A82C78"/>
    <w:rsid w:val="00A83F18"/>
    <w:rsid w:val="00A849AB"/>
    <w:rsid w:val="00A84E3D"/>
    <w:rsid w:val="00A86044"/>
    <w:rsid w:val="00A86CFD"/>
    <w:rsid w:val="00A87025"/>
    <w:rsid w:val="00A87995"/>
    <w:rsid w:val="00A9092B"/>
    <w:rsid w:val="00A92A12"/>
    <w:rsid w:val="00A931BA"/>
    <w:rsid w:val="00A93A95"/>
    <w:rsid w:val="00A952B9"/>
    <w:rsid w:val="00A95305"/>
    <w:rsid w:val="00A96008"/>
    <w:rsid w:val="00A960BE"/>
    <w:rsid w:val="00A960DD"/>
    <w:rsid w:val="00A96761"/>
    <w:rsid w:val="00AA04D5"/>
    <w:rsid w:val="00AA0C36"/>
    <w:rsid w:val="00AA0D65"/>
    <w:rsid w:val="00AA1265"/>
    <w:rsid w:val="00AA1D5F"/>
    <w:rsid w:val="00AA1E2A"/>
    <w:rsid w:val="00AA1E3C"/>
    <w:rsid w:val="00AA20DC"/>
    <w:rsid w:val="00AA3C17"/>
    <w:rsid w:val="00AA3E97"/>
    <w:rsid w:val="00AA4608"/>
    <w:rsid w:val="00AA4F0B"/>
    <w:rsid w:val="00AA5363"/>
    <w:rsid w:val="00AA64D8"/>
    <w:rsid w:val="00AA6691"/>
    <w:rsid w:val="00AA7683"/>
    <w:rsid w:val="00AA7C63"/>
    <w:rsid w:val="00AA7DFC"/>
    <w:rsid w:val="00AB097D"/>
    <w:rsid w:val="00AB0AA1"/>
    <w:rsid w:val="00AB22B5"/>
    <w:rsid w:val="00AB32DD"/>
    <w:rsid w:val="00AB410B"/>
    <w:rsid w:val="00AB43FC"/>
    <w:rsid w:val="00AB4F9E"/>
    <w:rsid w:val="00AB587A"/>
    <w:rsid w:val="00AB589B"/>
    <w:rsid w:val="00AB5BEA"/>
    <w:rsid w:val="00AB5EEC"/>
    <w:rsid w:val="00AB7DE6"/>
    <w:rsid w:val="00AC05A7"/>
    <w:rsid w:val="00AC0AAE"/>
    <w:rsid w:val="00AC120C"/>
    <w:rsid w:val="00AC31BC"/>
    <w:rsid w:val="00AC3729"/>
    <w:rsid w:val="00AC455F"/>
    <w:rsid w:val="00AC5549"/>
    <w:rsid w:val="00AC5C70"/>
    <w:rsid w:val="00AC5EC2"/>
    <w:rsid w:val="00AC6946"/>
    <w:rsid w:val="00AC7072"/>
    <w:rsid w:val="00AC778E"/>
    <w:rsid w:val="00AD001C"/>
    <w:rsid w:val="00AD0638"/>
    <w:rsid w:val="00AD1050"/>
    <w:rsid w:val="00AD10CA"/>
    <w:rsid w:val="00AD116D"/>
    <w:rsid w:val="00AD3DC6"/>
    <w:rsid w:val="00AD46DD"/>
    <w:rsid w:val="00AD483F"/>
    <w:rsid w:val="00AD5270"/>
    <w:rsid w:val="00AD658B"/>
    <w:rsid w:val="00AD68B0"/>
    <w:rsid w:val="00AD6DDE"/>
    <w:rsid w:val="00AD6FEB"/>
    <w:rsid w:val="00AD76AA"/>
    <w:rsid w:val="00AD7CC2"/>
    <w:rsid w:val="00AD7D31"/>
    <w:rsid w:val="00AE19DB"/>
    <w:rsid w:val="00AE1F97"/>
    <w:rsid w:val="00AE3AF7"/>
    <w:rsid w:val="00AE40F9"/>
    <w:rsid w:val="00AE4462"/>
    <w:rsid w:val="00AE47E0"/>
    <w:rsid w:val="00AE4D64"/>
    <w:rsid w:val="00AE54C3"/>
    <w:rsid w:val="00AE562C"/>
    <w:rsid w:val="00AE5A78"/>
    <w:rsid w:val="00AE6343"/>
    <w:rsid w:val="00AE6624"/>
    <w:rsid w:val="00AE6D3F"/>
    <w:rsid w:val="00AF073E"/>
    <w:rsid w:val="00AF10B9"/>
    <w:rsid w:val="00AF11BB"/>
    <w:rsid w:val="00AF13E7"/>
    <w:rsid w:val="00AF1542"/>
    <w:rsid w:val="00AF157E"/>
    <w:rsid w:val="00AF1BD1"/>
    <w:rsid w:val="00AF2047"/>
    <w:rsid w:val="00AF28D4"/>
    <w:rsid w:val="00AF3683"/>
    <w:rsid w:val="00AF39A2"/>
    <w:rsid w:val="00AF444B"/>
    <w:rsid w:val="00AF57B9"/>
    <w:rsid w:val="00AF5B14"/>
    <w:rsid w:val="00AF6C42"/>
    <w:rsid w:val="00AF7267"/>
    <w:rsid w:val="00AF7DF9"/>
    <w:rsid w:val="00AF7F5B"/>
    <w:rsid w:val="00AF7FC1"/>
    <w:rsid w:val="00B00282"/>
    <w:rsid w:val="00B00F4B"/>
    <w:rsid w:val="00B010C6"/>
    <w:rsid w:val="00B01231"/>
    <w:rsid w:val="00B016A5"/>
    <w:rsid w:val="00B01B57"/>
    <w:rsid w:val="00B01DDA"/>
    <w:rsid w:val="00B025CB"/>
    <w:rsid w:val="00B03864"/>
    <w:rsid w:val="00B03872"/>
    <w:rsid w:val="00B03B05"/>
    <w:rsid w:val="00B03E6E"/>
    <w:rsid w:val="00B04FE3"/>
    <w:rsid w:val="00B051EE"/>
    <w:rsid w:val="00B056BD"/>
    <w:rsid w:val="00B069F5"/>
    <w:rsid w:val="00B06DD4"/>
    <w:rsid w:val="00B070B3"/>
    <w:rsid w:val="00B103B0"/>
    <w:rsid w:val="00B10DED"/>
    <w:rsid w:val="00B11491"/>
    <w:rsid w:val="00B12754"/>
    <w:rsid w:val="00B132D8"/>
    <w:rsid w:val="00B13319"/>
    <w:rsid w:val="00B13794"/>
    <w:rsid w:val="00B1415B"/>
    <w:rsid w:val="00B146A2"/>
    <w:rsid w:val="00B14C06"/>
    <w:rsid w:val="00B159C5"/>
    <w:rsid w:val="00B16467"/>
    <w:rsid w:val="00B165E7"/>
    <w:rsid w:val="00B16745"/>
    <w:rsid w:val="00B16FDB"/>
    <w:rsid w:val="00B1755C"/>
    <w:rsid w:val="00B176E0"/>
    <w:rsid w:val="00B17A26"/>
    <w:rsid w:val="00B17EB5"/>
    <w:rsid w:val="00B21C15"/>
    <w:rsid w:val="00B226B1"/>
    <w:rsid w:val="00B22ED9"/>
    <w:rsid w:val="00B2390D"/>
    <w:rsid w:val="00B23C44"/>
    <w:rsid w:val="00B24857"/>
    <w:rsid w:val="00B258EA"/>
    <w:rsid w:val="00B262D7"/>
    <w:rsid w:val="00B275BF"/>
    <w:rsid w:val="00B27E19"/>
    <w:rsid w:val="00B30279"/>
    <w:rsid w:val="00B305ED"/>
    <w:rsid w:val="00B3073E"/>
    <w:rsid w:val="00B3104E"/>
    <w:rsid w:val="00B31194"/>
    <w:rsid w:val="00B32309"/>
    <w:rsid w:val="00B3472A"/>
    <w:rsid w:val="00B34BE3"/>
    <w:rsid w:val="00B351BC"/>
    <w:rsid w:val="00B355E2"/>
    <w:rsid w:val="00B3570F"/>
    <w:rsid w:val="00B35DBC"/>
    <w:rsid w:val="00B3605F"/>
    <w:rsid w:val="00B360BC"/>
    <w:rsid w:val="00B364C9"/>
    <w:rsid w:val="00B36688"/>
    <w:rsid w:val="00B36857"/>
    <w:rsid w:val="00B36C26"/>
    <w:rsid w:val="00B36FF8"/>
    <w:rsid w:val="00B3728F"/>
    <w:rsid w:val="00B37353"/>
    <w:rsid w:val="00B374A7"/>
    <w:rsid w:val="00B4178D"/>
    <w:rsid w:val="00B425CB"/>
    <w:rsid w:val="00B4292D"/>
    <w:rsid w:val="00B437C1"/>
    <w:rsid w:val="00B43C59"/>
    <w:rsid w:val="00B44261"/>
    <w:rsid w:val="00B44EAC"/>
    <w:rsid w:val="00B45104"/>
    <w:rsid w:val="00B453C6"/>
    <w:rsid w:val="00B45F7D"/>
    <w:rsid w:val="00B4674C"/>
    <w:rsid w:val="00B4697F"/>
    <w:rsid w:val="00B46D51"/>
    <w:rsid w:val="00B46D63"/>
    <w:rsid w:val="00B46E3C"/>
    <w:rsid w:val="00B474EB"/>
    <w:rsid w:val="00B500D1"/>
    <w:rsid w:val="00B500E0"/>
    <w:rsid w:val="00B508E4"/>
    <w:rsid w:val="00B50FF5"/>
    <w:rsid w:val="00B51087"/>
    <w:rsid w:val="00B52330"/>
    <w:rsid w:val="00B52A0D"/>
    <w:rsid w:val="00B530B1"/>
    <w:rsid w:val="00B5368E"/>
    <w:rsid w:val="00B53B44"/>
    <w:rsid w:val="00B53FFE"/>
    <w:rsid w:val="00B54BF8"/>
    <w:rsid w:val="00B54EC9"/>
    <w:rsid w:val="00B5527F"/>
    <w:rsid w:val="00B5558B"/>
    <w:rsid w:val="00B55D7F"/>
    <w:rsid w:val="00B561CC"/>
    <w:rsid w:val="00B56609"/>
    <w:rsid w:val="00B578FC"/>
    <w:rsid w:val="00B6000A"/>
    <w:rsid w:val="00B6041E"/>
    <w:rsid w:val="00B60AAB"/>
    <w:rsid w:val="00B60EE4"/>
    <w:rsid w:val="00B613A8"/>
    <w:rsid w:val="00B6194D"/>
    <w:rsid w:val="00B627ED"/>
    <w:rsid w:val="00B640CF"/>
    <w:rsid w:val="00B65044"/>
    <w:rsid w:val="00B6526B"/>
    <w:rsid w:val="00B65886"/>
    <w:rsid w:val="00B65A50"/>
    <w:rsid w:val="00B65C96"/>
    <w:rsid w:val="00B65F09"/>
    <w:rsid w:val="00B66913"/>
    <w:rsid w:val="00B67011"/>
    <w:rsid w:val="00B67F02"/>
    <w:rsid w:val="00B70B95"/>
    <w:rsid w:val="00B70D02"/>
    <w:rsid w:val="00B70E26"/>
    <w:rsid w:val="00B718A2"/>
    <w:rsid w:val="00B71C39"/>
    <w:rsid w:val="00B71E35"/>
    <w:rsid w:val="00B7257B"/>
    <w:rsid w:val="00B728C9"/>
    <w:rsid w:val="00B7294D"/>
    <w:rsid w:val="00B7321E"/>
    <w:rsid w:val="00B73DD9"/>
    <w:rsid w:val="00B741E1"/>
    <w:rsid w:val="00B746E7"/>
    <w:rsid w:val="00B7564F"/>
    <w:rsid w:val="00B75A2E"/>
    <w:rsid w:val="00B75C8D"/>
    <w:rsid w:val="00B761C7"/>
    <w:rsid w:val="00B762CD"/>
    <w:rsid w:val="00B7673C"/>
    <w:rsid w:val="00B76816"/>
    <w:rsid w:val="00B76D99"/>
    <w:rsid w:val="00B777E3"/>
    <w:rsid w:val="00B77831"/>
    <w:rsid w:val="00B8034F"/>
    <w:rsid w:val="00B81608"/>
    <w:rsid w:val="00B81EED"/>
    <w:rsid w:val="00B8284D"/>
    <w:rsid w:val="00B82EE3"/>
    <w:rsid w:val="00B830D2"/>
    <w:rsid w:val="00B83C8D"/>
    <w:rsid w:val="00B83E2C"/>
    <w:rsid w:val="00B83F3E"/>
    <w:rsid w:val="00B84B50"/>
    <w:rsid w:val="00B84DC5"/>
    <w:rsid w:val="00B84F64"/>
    <w:rsid w:val="00B854D4"/>
    <w:rsid w:val="00B859C2"/>
    <w:rsid w:val="00B85B75"/>
    <w:rsid w:val="00B85EA1"/>
    <w:rsid w:val="00B8656D"/>
    <w:rsid w:val="00B86FD7"/>
    <w:rsid w:val="00B906A9"/>
    <w:rsid w:val="00B90D09"/>
    <w:rsid w:val="00B912F7"/>
    <w:rsid w:val="00B916DB"/>
    <w:rsid w:val="00B921E8"/>
    <w:rsid w:val="00B922FC"/>
    <w:rsid w:val="00B9234F"/>
    <w:rsid w:val="00B92686"/>
    <w:rsid w:val="00B927D3"/>
    <w:rsid w:val="00B935E3"/>
    <w:rsid w:val="00B939D8"/>
    <w:rsid w:val="00B9408A"/>
    <w:rsid w:val="00B954D2"/>
    <w:rsid w:val="00B95DDE"/>
    <w:rsid w:val="00B95EB3"/>
    <w:rsid w:val="00B961A1"/>
    <w:rsid w:val="00B97B96"/>
    <w:rsid w:val="00BA0E69"/>
    <w:rsid w:val="00BA10A2"/>
    <w:rsid w:val="00BA1A7E"/>
    <w:rsid w:val="00BA1B87"/>
    <w:rsid w:val="00BA21C0"/>
    <w:rsid w:val="00BA2674"/>
    <w:rsid w:val="00BA26CB"/>
    <w:rsid w:val="00BA2909"/>
    <w:rsid w:val="00BA3021"/>
    <w:rsid w:val="00BA3EF2"/>
    <w:rsid w:val="00BA4BD0"/>
    <w:rsid w:val="00BA54AD"/>
    <w:rsid w:val="00BA56C5"/>
    <w:rsid w:val="00BA68CB"/>
    <w:rsid w:val="00BA7749"/>
    <w:rsid w:val="00BA7B0C"/>
    <w:rsid w:val="00BB0855"/>
    <w:rsid w:val="00BB09EF"/>
    <w:rsid w:val="00BB0E20"/>
    <w:rsid w:val="00BB1A44"/>
    <w:rsid w:val="00BB266C"/>
    <w:rsid w:val="00BB2934"/>
    <w:rsid w:val="00BB332D"/>
    <w:rsid w:val="00BB3960"/>
    <w:rsid w:val="00BB3972"/>
    <w:rsid w:val="00BB3EAD"/>
    <w:rsid w:val="00BB4496"/>
    <w:rsid w:val="00BB485D"/>
    <w:rsid w:val="00BB4C36"/>
    <w:rsid w:val="00BB4CCC"/>
    <w:rsid w:val="00BB582F"/>
    <w:rsid w:val="00BB5A70"/>
    <w:rsid w:val="00BB5C5F"/>
    <w:rsid w:val="00BB7124"/>
    <w:rsid w:val="00BC0576"/>
    <w:rsid w:val="00BC0927"/>
    <w:rsid w:val="00BC0CE1"/>
    <w:rsid w:val="00BC0E84"/>
    <w:rsid w:val="00BC1BC4"/>
    <w:rsid w:val="00BC22BB"/>
    <w:rsid w:val="00BC268C"/>
    <w:rsid w:val="00BC299E"/>
    <w:rsid w:val="00BC2E8F"/>
    <w:rsid w:val="00BC3346"/>
    <w:rsid w:val="00BC38EB"/>
    <w:rsid w:val="00BC392E"/>
    <w:rsid w:val="00BC3B6E"/>
    <w:rsid w:val="00BC3B97"/>
    <w:rsid w:val="00BC3E92"/>
    <w:rsid w:val="00BC4045"/>
    <w:rsid w:val="00BC462A"/>
    <w:rsid w:val="00BC5AC6"/>
    <w:rsid w:val="00BC5C62"/>
    <w:rsid w:val="00BC6006"/>
    <w:rsid w:val="00BC6C18"/>
    <w:rsid w:val="00BC77ED"/>
    <w:rsid w:val="00BC7B8B"/>
    <w:rsid w:val="00BD0075"/>
    <w:rsid w:val="00BD1137"/>
    <w:rsid w:val="00BD129C"/>
    <w:rsid w:val="00BD163E"/>
    <w:rsid w:val="00BD2296"/>
    <w:rsid w:val="00BD366A"/>
    <w:rsid w:val="00BD47A9"/>
    <w:rsid w:val="00BD4A6D"/>
    <w:rsid w:val="00BD5BE5"/>
    <w:rsid w:val="00BD610D"/>
    <w:rsid w:val="00BD63DB"/>
    <w:rsid w:val="00BD6BA6"/>
    <w:rsid w:val="00BD749B"/>
    <w:rsid w:val="00BD76AF"/>
    <w:rsid w:val="00BE0011"/>
    <w:rsid w:val="00BE1BED"/>
    <w:rsid w:val="00BE1C05"/>
    <w:rsid w:val="00BE287C"/>
    <w:rsid w:val="00BE2A75"/>
    <w:rsid w:val="00BE3B9A"/>
    <w:rsid w:val="00BE47D4"/>
    <w:rsid w:val="00BE52CA"/>
    <w:rsid w:val="00BE5A11"/>
    <w:rsid w:val="00BE627B"/>
    <w:rsid w:val="00BE6812"/>
    <w:rsid w:val="00BE7480"/>
    <w:rsid w:val="00BF001A"/>
    <w:rsid w:val="00BF072F"/>
    <w:rsid w:val="00BF14A8"/>
    <w:rsid w:val="00BF19B0"/>
    <w:rsid w:val="00BF1DCB"/>
    <w:rsid w:val="00BF2481"/>
    <w:rsid w:val="00BF28E3"/>
    <w:rsid w:val="00BF2CD7"/>
    <w:rsid w:val="00BF2EBF"/>
    <w:rsid w:val="00BF2FA9"/>
    <w:rsid w:val="00BF4054"/>
    <w:rsid w:val="00BF50E7"/>
    <w:rsid w:val="00BF57A2"/>
    <w:rsid w:val="00BF5BEB"/>
    <w:rsid w:val="00BF6425"/>
    <w:rsid w:val="00BF65EA"/>
    <w:rsid w:val="00BF79BA"/>
    <w:rsid w:val="00C00641"/>
    <w:rsid w:val="00C016E2"/>
    <w:rsid w:val="00C03537"/>
    <w:rsid w:val="00C03EEC"/>
    <w:rsid w:val="00C04138"/>
    <w:rsid w:val="00C0571E"/>
    <w:rsid w:val="00C05B27"/>
    <w:rsid w:val="00C05C0C"/>
    <w:rsid w:val="00C068F0"/>
    <w:rsid w:val="00C06C96"/>
    <w:rsid w:val="00C06F6B"/>
    <w:rsid w:val="00C07365"/>
    <w:rsid w:val="00C0748E"/>
    <w:rsid w:val="00C1121D"/>
    <w:rsid w:val="00C11595"/>
    <w:rsid w:val="00C11F6F"/>
    <w:rsid w:val="00C121D0"/>
    <w:rsid w:val="00C1231E"/>
    <w:rsid w:val="00C12504"/>
    <w:rsid w:val="00C12627"/>
    <w:rsid w:val="00C12D36"/>
    <w:rsid w:val="00C13B05"/>
    <w:rsid w:val="00C13D56"/>
    <w:rsid w:val="00C13EC0"/>
    <w:rsid w:val="00C14950"/>
    <w:rsid w:val="00C149AE"/>
    <w:rsid w:val="00C14F9D"/>
    <w:rsid w:val="00C15062"/>
    <w:rsid w:val="00C15A76"/>
    <w:rsid w:val="00C161A9"/>
    <w:rsid w:val="00C16CD6"/>
    <w:rsid w:val="00C17DE2"/>
    <w:rsid w:val="00C2015E"/>
    <w:rsid w:val="00C202B5"/>
    <w:rsid w:val="00C20E73"/>
    <w:rsid w:val="00C2125C"/>
    <w:rsid w:val="00C21497"/>
    <w:rsid w:val="00C2214F"/>
    <w:rsid w:val="00C22357"/>
    <w:rsid w:val="00C23014"/>
    <w:rsid w:val="00C230EA"/>
    <w:rsid w:val="00C23B4B"/>
    <w:rsid w:val="00C24669"/>
    <w:rsid w:val="00C251B0"/>
    <w:rsid w:val="00C2550C"/>
    <w:rsid w:val="00C25C9C"/>
    <w:rsid w:val="00C26D7B"/>
    <w:rsid w:val="00C26DE0"/>
    <w:rsid w:val="00C26E4F"/>
    <w:rsid w:val="00C26FEC"/>
    <w:rsid w:val="00C30736"/>
    <w:rsid w:val="00C3181C"/>
    <w:rsid w:val="00C323FA"/>
    <w:rsid w:val="00C32983"/>
    <w:rsid w:val="00C32A88"/>
    <w:rsid w:val="00C3372E"/>
    <w:rsid w:val="00C338C6"/>
    <w:rsid w:val="00C34402"/>
    <w:rsid w:val="00C34DB6"/>
    <w:rsid w:val="00C35893"/>
    <w:rsid w:val="00C359EA"/>
    <w:rsid w:val="00C35C4A"/>
    <w:rsid w:val="00C36162"/>
    <w:rsid w:val="00C3693F"/>
    <w:rsid w:val="00C36ABD"/>
    <w:rsid w:val="00C3700C"/>
    <w:rsid w:val="00C3711E"/>
    <w:rsid w:val="00C37B9D"/>
    <w:rsid w:val="00C40FDB"/>
    <w:rsid w:val="00C4155B"/>
    <w:rsid w:val="00C41756"/>
    <w:rsid w:val="00C41B22"/>
    <w:rsid w:val="00C4276B"/>
    <w:rsid w:val="00C427FD"/>
    <w:rsid w:val="00C43898"/>
    <w:rsid w:val="00C43F27"/>
    <w:rsid w:val="00C44BD1"/>
    <w:rsid w:val="00C45603"/>
    <w:rsid w:val="00C46735"/>
    <w:rsid w:val="00C47161"/>
    <w:rsid w:val="00C471A5"/>
    <w:rsid w:val="00C4738F"/>
    <w:rsid w:val="00C47CEB"/>
    <w:rsid w:val="00C47EFB"/>
    <w:rsid w:val="00C51A3B"/>
    <w:rsid w:val="00C51AF2"/>
    <w:rsid w:val="00C51CC3"/>
    <w:rsid w:val="00C521BB"/>
    <w:rsid w:val="00C52253"/>
    <w:rsid w:val="00C5263A"/>
    <w:rsid w:val="00C5272C"/>
    <w:rsid w:val="00C52A74"/>
    <w:rsid w:val="00C52E05"/>
    <w:rsid w:val="00C53A4D"/>
    <w:rsid w:val="00C53FF2"/>
    <w:rsid w:val="00C5416E"/>
    <w:rsid w:val="00C542A6"/>
    <w:rsid w:val="00C54378"/>
    <w:rsid w:val="00C549DF"/>
    <w:rsid w:val="00C54E60"/>
    <w:rsid w:val="00C54EF1"/>
    <w:rsid w:val="00C55149"/>
    <w:rsid w:val="00C55489"/>
    <w:rsid w:val="00C55DD1"/>
    <w:rsid w:val="00C56765"/>
    <w:rsid w:val="00C57F5C"/>
    <w:rsid w:val="00C607FD"/>
    <w:rsid w:val="00C611BD"/>
    <w:rsid w:val="00C612E7"/>
    <w:rsid w:val="00C61B52"/>
    <w:rsid w:val="00C61E56"/>
    <w:rsid w:val="00C6391A"/>
    <w:rsid w:val="00C63E07"/>
    <w:rsid w:val="00C64027"/>
    <w:rsid w:val="00C646F9"/>
    <w:rsid w:val="00C673C6"/>
    <w:rsid w:val="00C6742B"/>
    <w:rsid w:val="00C7078E"/>
    <w:rsid w:val="00C710BB"/>
    <w:rsid w:val="00C718B9"/>
    <w:rsid w:val="00C71F0E"/>
    <w:rsid w:val="00C7261E"/>
    <w:rsid w:val="00C7279B"/>
    <w:rsid w:val="00C72DE3"/>
    <w:rsid w:val="00C73569"/>
    <w:rsid w:val="00C735BC"/>
    <w:rsid w:val="00C73AE7"/>
    <w:rsid w:val="00C74210"/>
    <w:rsid w:val="00C752D6"/>
    <w:rsid w:val="00C75729"/>
    <w:rsid w:val="00C75820"/>
    <w:rsid w:val="00C764DF"/>
    <w:rsid w:val="00C76B11"/>
    <w:rsid w:val="00C76E1D"/>
    <w:rsid w:val="00C77441"/>
    <w:rsid w:val="00C77943"/>
    <w:rsid w:val="00C779CD"/>
    <w:rsid w:val="00C80384"/>
    <w:rsid w:val="00C8099D"/>
    <w:rsid w:val="00C81FEB"/>
    <w:rsid w:val="00C82D3D"/>
    <w:rsid w:val="00C82E29"/>
    <w:rsid w:val="00C83593"/>
    <w:rsid w:val="00C835B3"/>
    <w:rsid w:val="00C8361A"/>
    <w:rsid w:val="00C83A92"/>
    <w:rsid w:val="00C83F56"/>
    <w:rsid w:val="00C84A5E"/>
    <w:rsid w:val="00C84A72"/>
    <w:rsid w:val="00C84B1E"/>
    <w:rsid w:val="00C84B24"/>
    <w:rsid w:val="00C84C8F"/>
    <w:rsid w:val="00C85B54"/>
    <w:rsid w:val="00C86346"/>
    <w:rsid w:val="00C864A3"/>
    <w:rsid w:val="00C86AE1"/>
    <w:rsid w:val="00C87E4B"/>
    <w:rsid w:val="00C9074A"/>
    <w:rsid w:val="00C90C09"/>
    <w:rsid w:val="00C91173"/>
    <w:rsid w:val="00C914BA"/>
    <w:rsid w:val="00C9274C"/>
    <w:rsid w:val="00C92E84"/>
    <w:rsid w:val="00C930C8"/>
    <w:rsid w:val="00C93843"/>
    <w:rsid w:val="00C93F2A"/>
    <w:rsid w:val="00C95281"/>
    <w:rsid w:val="00C95A24"/>
    <w:rsid w:val="00C96308"/>
    <w:rsid w:val="00C967CD"/>
    <w:rsid w:val="00C96A9C"/>
    <w:rsid w:val="00C96E7D"/>
    <w:rsid w:val="00C96FBB"/>
    <w:rsid w:val="00C97A85"/>
    <w:rsid w:val="00CA0EF5"/>
    <w:rsid w:val="00CA1824"/>
    <w:rsid w:val="00CA183A"/>
    <w:rsid w:val="00CA23BA"/>
    <w:rsid w:val="00CA2560"/>
    <w:rsid w:val="00CA360E"/>
    <w:rsid w:val="00CA4A23"/>
    <w:rsid w:val="00CA5097"/>
    <w:rsid w:val="00CA609F"/>
    <w:rsid w:val="00CA64DD"/>
    <w:rsid w:val="00CA699F"/>
    <w:rsid w:val="00CA725C"/>
    <w:rsid w:val="00CA7BF0"/>
    <w:rsid w:val="00CB0596"/>
    <w:rsid w:val="00CB0802"/>
    <w:rsid w:val="00CB0C55"/>
    <w:rsid w:val="00CB0CFC"/>
    <w:rsid w:val="00CB0D57"/>
    <w:rsid w:val="00CB1D82"/>
    <w:rsid w:val="00CB216A"/>
    <w:rsid w:val="00CB2694"/>
    <w:rsid w:val="00CB2F67"/>
    <w:rsid w:val="00CB3CBB"/>
    <w:rsid w:val="00CB44EB"/>
    <w:rsid w:val="00CB4B5D"/>
    <w:rsid w:val="00CB5293"/>
    <w:rsid w:val="00CB531D"/>
    <w:rsid w:val="00CB63A1"/>
    <w:rsid w:val="00CB72BC"/>
    <w:rsid w:val="00CB73AF"/>
    <w:rsid w:val="00CB7E4F"/>
    <w:rsid w:val="00CC03B4"/>
    <w:rsid w:val="00CC32E1"/>
    <w:rsid w:val="00CC3E0A"/>
    <w:rsid w:val="00CC4700"/>
    <w:rsid w:val="00CC4873"/>
    <w:rsid w:val="00CC5B62"/>
    <w:rsid w:val="00CC5F3D"/>
    <w:rsid w:val="00CC61C2"/>
    <w:rsid w:val="00CC6898"/>
    <w:rsid w:val="00CC7127"/>
    <w:rsid w:val="00CD021C"/>
    <w:rsid w:val="00CD0D5F"/>
    <w:rsid w:val="00CD1321"/>
    <w:rsid w:val="00CD1BC5"/>
    <w:rsid w:val="00CD1E88"/>
    <w:rsid w:val="00CD2C29"/>
    <w:rsid w:val="00CD2F50"/>
    <w:rsid w:val="00CD390E"/>
    <w:rsid w:val="00CD4485"/>
    <w:rsid w:val="00CD46EB"/>
    <w:rsid w:val="00CD4922"/>
    <w:rsid w:val="00CD5741"/>
    <w:rsid w:val="00CD5EF8"/>
    <w:rsid w:val="00CD6546"/>
    <w:rsid w:val="00CD6809"/>
    <w:rsid w:val="00CE0378"/>
    <w:rsid w:val="00CE04B7"/>
    <w:rsid w:val="00CE0FEB"/>
    <w:rsid w:val="00CE1318"/>
    <w:rsid w:val="00CE13CB"/>
    <w:rsid w:val="00CE3319"/>
    <w:rsid w:val="00CE3ECB"/>
    <w:rsid w:val="00CE5961"/>
    <w:rsid w:val="00CE5DD0"/>
    <w:rsid w:val="00CE7CBB"/>
    <w:rsid w:val="00CF023C"/>
    <w:rsid w:val="00CF1BA0"/>
    <w:rsid w:val="00CF249F"/>
    <w:rsid w:val="00CF27ED"/>
    <w:rsid w:val="00CF2D73"/>
    <w:rsid w:val="00CF448F"/>
    <w:rsid w:val="00CF6A22"/>
    <w:rsid w:val="00CF6C17"/>
    <w:rsid w:val="00CF715D"/>
    <w:rsid w:val="00D0125C"/>
    <w:rsid w:val="00D0135C"/>
    <w:rsid w:val="00D01550"/>
    <w:rsid w:val="00D015DD"/>
    <w:rsid w:val="00D015EE"/>
    <w:rsid w:val="00D02040"/>
    <w:rsid w:val="00D02810"/>
    <w:rsid w:val="00D02DBA"/>
    <w:rsid w:val="00D038E1"/>
    <w:rsid w:val="00D076AB"/>
    <w:rsid w:val="00D07975"/>
    <w:rsid w:val="00D07A0A"/>
    <w:rsid w:val="00D1062B"/>
    <w:rsid w:val="00D11558"/>
    <w:rsid w:val="00D117FA"/>
    <w:rsid w:val="00D11DE9"/>
    <w:rsid w:val="00D12048"/>
    <w:rsid w:val="00D134AB"/>
    <w:rsid w:val="00D139E9"/>
    <w:rsid w:val="00D13AC9"/>
    <w:rsid w:val="00D13D54"/>
    <w:rsid w:val="00D1435B"/>
    <w:rsid w:val="00D14770"/>
    <w:rsid w:val="00D150C9"/>
    <w:rsid w:val="00D15CE2"/>
    <w:rsid w:val="00D15D73"/>
    <w:rsid w:val="00D168B4"/>
    <w:rsid w:val="00D16A48"/>
    <w:rsid w:val="00D17E20"/>
    <w:rsid w:val="00D206E6"/>
    <w:rsid w:val="00D20805"/>
    <w:rsid w:val="00D20E16"/>
    <w:rsid w:val="00D21B7A"/>
    <w:rsid w:val="00D21BED"/>
    <w:rsid w:val="00D22D00"/>
    <w:rsid w:val="00D23AFA"/>
    <w:rsid w:val="00D2605B"/>
    <w:rsid w:val="00D260B0"/>
    <w:rsid w:val="00D26140"/>
    <w:rsid w:val="00D26454"/>
    <w:rsid w:val="00D27A12"/>
    <w:rsid w:val="00D30A83"/>
    <w:rsid w:val="00D31F69"/>
    <w:rsid w:val="00D32A2B"/>
    <w:rsid w:val="00D32BA8"/>
    <w:rsid w:val="00D33629"/>
    <w:rsid w:val="00D33B1D"/>
    <w:rsid w:val="00D34360"/>
    <w:rsid w:val="00D34B1B"/>
    <w:rsid w:val="00D358FF"/>
    <w:rsid w:val="00D35AF5"/>
    <w:rsid w:val="00D36BF9"/>
    <w:rsid w:val="00D36C38"/>
    <w:rsid w:val="00D36C54"/>
    <w:rsid w:val="00D372EC"/>
    <w:rsid w:val="00D3741A"/>
    <w:rsid w:val="00D37FAF"/>
    <w:rsid w:val="00D4010B"/>
    <w:rsid w:val="00D40C0F"/>
    <w:rsid w:val="00D40D28"/>
    <w:rsid w:val="00D40DB8"/>
    <w:rsid w:val="00D40DE4"/>
    <w:rsid w:val="00D40FDE"/>
    <w:rsid w:val="00D413D4"/>
    <w:rsid w:val="00D41474"/>
    <w:rsid w:val="00D4159A"/>
    <w:rsid w:val="00D4225C"/>
    <w:rsid w:val="00D4275C"/>
    <w:rsid w:val="00D428F3"/>
    <w:rsid w:val="00D4374B"/>
    <w:rsid w:val="00D43E71"/>
    <w:rsid w:val="00D43F15"/>
    <w:rsid w:val="00D44496"/>
    <w:rsid w:val="00D448AC"/>
    <w:rsid w:val="00D44FCB"/>
    <w:rsid w:val="00D453E4"/>
    <w:rsid w:val="00D4577E"/>
    <w:rsid w:val="00D45ECA"/>
    <w:rsid w:val="00D46138"/>
    <w:rsid w:val="00D46AAB"/>
    <w:rsid w:val="00D46F40"/>
    <w:rsid w:val="00D4726C"/>
    <w:rsid w:val="00D47D3B"/>
    <w:rsid w:val="00D50312"/>
    <w:rsid w:val="00D506D1"/>
    <w:rsid w:val="00D51FFC"/>
    <w:rsid w:val="00D521CC"/>
    <w:rsid w:val="00D52A9A"/>
    <w:rsid w:val="00D53206"/>
    <w:rsid w:val="00D532F8"/>
    <w:rsid w:val="00D53AEB"/>
    <w:rsid w:val="00D55223"/>
    <w:rsid w:val="00D552AC"/>
    <w:rsid w:val="00D55BA6"/>
    <w:rsid w:val="00D55D7F"/>
    <w:rsid w:val="00D5609A"/>
    <w:rsid w:val="00D56511"/>
    <w:rsid w:val="00D5657D"/>
    <w:rsid w:val="00D56A91"/>
    <w:rsid w:val="00D572E2"/>
    <w:rsid w:val="00D573DB"/>
    <w:rsid w:val="00D5798F"/>
    <w:rsid w:val="00D602CC"/>
    <w:rsid w:val="00D60B0B"/>
    <w:rsid w:val="00D61B91"/>
    <w:rsid w:val="00D6301E"/>
    <w:rsid w:val="00D632DC"/>
    <w:rsid w:val="00D640E4"/>
    <w:rsid w:val="00D641BF"/>
    <w:rsid w:val="00D647BD"/>
    <w:rsid w:val="00D658B1"/>
    <w:rsid w:val="00D6730B"/>
    <w:rsid w:val="00D67374"/>
    <w:rsid w:val="00D67742"/>
    <w:rsid w:val="00D67899"/>
    <w:rsid w:val="00D6796A"/>
    <w:rsid w:val="00D67B0B"/>
    <w:rsid w:val="00D67EDF"/>
    <w:rsid w:val="00D70CCD"/>
    <w:rsid w:val="00D70D36"/>
    <w:rsid w:val="00D72307"/>
    <w:rsid w:val="00D7275B"/>
    <w:rsid w:val="00D7437C"/>
    <w:rsid w:val="00D74A26"/>
    <w:rsid w:val="00D76D1C"/>
    <w:rsid w:val="00D76F17"/>
    <w:rsid w:val="00D77316"/>
    <w:rsid w:val="00D802CD"/>
    <w:rsid w:val="00D80588"/>
    <w:rsid w:val="00D80E37"/>
    <w:rsid w:val="00D81414"/>
    <w:rsid w:val="00D81B08"/>
    <w:rsid w:val="00D82167"/>
    <w:rsid w:val="00D82250"/>
    <w:rsid w:val="00D82B11"/>
    <w:rsid w:val="00D83157"/>
    <w:rsid w:val="00D83683"/>
    <w:rsid w:val="00D83922"/>
    <w:rsid w:val="00D83B5D"/>
    <w:rsid w:val="00D86114"/>
    <w:rsid w:val="00D87209"/>
    <w:rsid w:val="00D87C68"/>
    <w:rsid w:val="00D9043B"/>
    <w:rsid w:val="00D91D2B"/>
    <w:rsid w:val="00D91EC7"/>
    <w:rsid w:val="00D922DA"/>
    <w:rsid w:val="00D9354C"/>
    <w:rsid w:val="00D938C9"/>
    <w:rsid w:val="00D94866"/>
    <w:rsid w:val="00D94B33"/>
    <w:rsid w:val="00D94B58"/>
    <w:rsid w:val="00D9534E"/>
    <w:rsid w:val="00D965E2"/>
    <w:rsid w:val="00D97673"/>
    <w:rsid w:val="00D97D20"/>
    <w:rsid w:val="00DA03C1"/>
    <w:rsid w:val="00DA16DD"/>
    <w:rsid w:val="00DA18C3"/>
    <w:rsid w:val="00DA1B85"/>
    <w:rsid w:val="00DA1C4D"/>
    <w:rsid w:val="00DA2E89"/>
    <w:rsid w:val="00DA4F23"/>
    <w:rsid w:val="00DA5D4E"/>
    <w:rsid w:val="00DA5FF1"/>
    <w:rsid w:val="00DA62B8"/>
    <w:rsid w:val="00DA6A2A"/>
    <w:rsid w:val="00DA7B16"/>
    <w:rsid w:val="00DA7C53"/>
    <w:rsid w:val="00DB18FA"/>
    <w:rsid w:val="00DB29F9"/>
    <w:rsid w:val="00DB2CD1"/>
    <w:rsid w:val="00DB2E99"/>
    <w:rsid w:val="00DB3A3E"/>
    <w:rsid w:val="00DB4A97"/>
    <w:rsid w:val="00DB4EB3"/>
    <w:rsid w:val="00DB520F"/>
    <w:rsid w:val="00DB53E9"/>
    <w:rsid w:val="00DB5ABB"/>
    <w:rsid w:val="00DB5D51"/>
    <w:rsid w:val="00DB604A"/>
    <w:rsid w:val="00DB739C"/>
    <w:rsid w:val="00DB752E"/>
    <w:rsid w:val="00DB7749"/>
    <w:rsid w:val="00DB7D22"/>
    <w:rsid w:val="00DB7F61"/>
    <w:rsid w:val="00DC023A"/>
    <w:rsid w:val="00DC02F7"/>
    <w:rsid w:val="00DC05C1"/>
    <w:rsid w:val="00DC098D"/>
    <w:rsid w:val="00DC0AF7"/>
    <w:rsid w:val="00DC0C85"/>
    <w:rsid w:val="00DC12EC"/>
    <w:rsid w:val="00DC3A48"/>
    <w:rsid w:val="00DC3BA0"/>
    <w:rsid w:val="00DC65FA"/>
    <w:rsid w:val="00DC6A43"/>
    <w:rsid w:val="00DC73D0"/>
    <w:rsid w:val="00DC7D9D"/>
    <w:rsid w:val="00DC7EE1"/>
    <w:rsid w:val="00DD1C24"/>
    <w:rsid w:val="00DD2826"/>
    <w:rsid w:val="00DD358F"/>
    <w:rsid w:val="00DD3648"/>
    <w:rsid w:val="00DD4959"/>
    <w:rsid w:val="00DD5425"/>
    <w:rsid w:val="00DD606D"/>
    <w:rsid w:val="00DD664C"/>
    <w:rsid w:val="00DD6917"/>
    <w:rsid w:val="00DD71F7"/>
    <w:rsid w:val="00DD7219"/>
    <w:rsid w:val="00DD7BBC"/>
    <w:rsid w:val="00DD7C45"/>
    <w:rsid w:val="00DE026A"/>
    <w:rsid w:val="00DE08BC"/>
    <w:rsid w:val="00DE0C76"/>
    <w:rsid w:val="00DE0D93"/>
    <w:rsid w:val="00DE1239"/>
    <w:rsid w:val="00DE1C81"/>
    <w:rsid w:val="00DE2332"/>
    <w:rsid w:val="00DE355F"/>
    <w:rsid w:val="00DE399D"/>
    <w:rsid w:val="00DE3A5F"/>
    <w:rsid w:val="00DE41FF"/>
    <w:rsid w:val="00DE49A4"/>
    <w:rsid w:val="00DE4C50"/>
    <w:rsid w:val="00DE503F"/>
    <w:rsid w:val="00DE5A11"/>
    <w:rsid w:val="00DE5DDD"/>
    <w:rsid w:val="00DE7029"/>
    <w:rsid w:val="00DE761A"/>
    <w:rsid w:val="00DE77A3"/>
    <w:rsid w:val="00DE7948"/>
    <w:rsid w:val="00DF029E"/>
    <w:rsid w:val="00DF0DED"/>
    <w:rsid w:val="00DF1C8A"/>
    <w:rsid w:val="00DF3132"/>
    <w:rsid w:val="00DF31A3"/>
    <w:rsid w:val="00DF4B29"/>
    <w:rsid w:val="00DF6CA2"/>
    <w:rsid w:val="00DF7D45"/>
    <w:rsid w:val="00E01585"/>
    <w:rsid w:val="00E02896"/>
    <w:rsid w:val="00E029BA"/>
    <w:rsid w:val="00E02B05"/>
    <w:rsid w:val="00E032EE"/>
    <w:rsid w:val="00E03B83"/>
    <w:rsid w:val="00E03FC0"/>
    <w:rsid w:val="00E052EA"/>
    <w:rsid w:val="00E05714"/>
    <w:rsid w:val="00E058CD"/>
    <w:rsid w:val="00E05A63"/>
    <w:rsid w:val="00E05BFA"/>
    <w:rsid w:val="00E062CD"/>
    <w:rsid w:val="00E0643C"/>
    <w:rsid w:val="00E06A7B"/>
    <w:rsid w:val="00E06B49"/>
    <w:rsid w:val="00E078E8"/>
    <w:rsid w:val="00E102E8"/>
    <w:rsid w:val="00E10CAB"/>
    <w:rsid w:val="00E13996"/>
    <w:rsid w:val="00E13C58"/>
    <w:rsid w:val="00E140FF"/>
    <w:rsid w:val="00E1433A"/>
    <w:rsid w:val="00E15424"/>
    <w:rsid w:val="00E158FE"/>
    <w:rsid w:val="00E161E9"/>
    <w:rsid w:val="00E17661"/>
    <w:rsid w:val="00E17698"/>
    <w:rsid w:val="00E17902"/>
    <w:rsid w:val="00E201F6"/>
    <w:rsid w:val="00E204F7"/>
    <w:rsid w:val="00E21DF2"/>
    <w:rsid w:val="00E21FDB"/>
    <w:rsid w:val="00E228D9"/>
    <w:rsid w:val="00E239A6"/>
    <w:rsid w:val="00E24802"/>
    <w:rsid w:val="00E25202"/>
    <w:rsid w:val="00E25BFE"/>
    <w:rsid w:val="00E2721B"/>
    <w:rsid w:val="00E2728A"/>
    <w:rsid w:val="00E3086E"/>
    <w:rsid w:val="00E30BF7"/>
    <w:rsid w:val="00E30C04"/>
    <w:rsid w:val="00E31932"/>
    <w:rsid w:val="00E31EF1"/>
    <w:rsid w:val="00E33011"/>
    <w:rsid w:val="00E33DCE"/>
    <w:rsid w:val="00E3403A"/>
    <w:rsid w:val="00E35EE1"/>
    <w:rsid w:val="00E362F0"/>
    <w:rsid w:val="00E36405"/>
    <w:rsid w:val="00E374D5"/>
    <w:rsid w:val="00E40105"/>
    <w:rsid w:val="00E4066A"/>
    <w:rsid w:val="00E424A0"/>
    <w:rsid w:val="00E4283E"/>
    <w:rsid w:val="00E4316D"/>
    <w:rsid w:val="00E4354E"/>
    <w:rsid w:val="00E43E88"/>
    <w:rsid w:val="00E446E5"/>
    <w:rsid w:val="00E44ABF"/>
    <w:rsid w:val="00E454AD"/>
    <w:rsid w:val="00E47226"/>
    <w:rsid w:val="00E47C5F"/>
    <w:rsid w:val="00E50498"/>
    <w:rsid w:val="00E5081C"/>
    <w:rsid w:val="00E508BF"/>
    <w:rsid w:val="00E50A63"/>
    <w:rsid w:val="00E50E59"/>
    <w:rsid w:val="00E520BA"/>
    <w:rsid w:val="00E528EA"/>
    <w:rsid w:val="00E529B1"/>
    <w:rsid w:val="00E535A8"/>
    <w:rsid w:val="00E5620C"/>
    <w:rsid w:val="00E56319"/>
    <w:rsid w:val="00E57859"/>
    <w:rsid w:val="00E57E1A"/>
    <w:rsid w:val="00E57F98"/>
    <w:rsid w:val="00E60502"/>
    <w:rsid w:val="00E6060B"/>
    <w:rsid w:val="00E61142"/>
    <w:rsid w:val="00E61BB0"/>
    <w:rsid w:val="00E61EC8"/>
    <w:rsid w:val="00E636F5"/>
    <w:rsid w:val="00E636FD"/>
    <w:rsid w:val="00E6378B"/>
    <w:rsid w:val="00E64617"/>
    <w:rsid w:val="00E6542B"/>
    <w:rsid w:val="00E6548E"/>
    <w:rsid w:val="00E663CF"/>
    <w:rsid w:val="00E66418"/>
    <w:rsid w:val="00E66D16"/>
    <w:rsid w:val="00E674F1"/>
    <w:rsid w:val="00E6763F"/>
    <w:rsid w:val="00E70037"/>
    <w:rsid w:val="00E70976"/>
    <w:rsid w:val="00E70A84"/>
    <w:rsid w:val="00E71356"/>
    <w:rsid w:val="00E7161D"/>
    <w:rsid w:val="00E72557"/>
    <w:rsid w:val="00E72BEB"/>
    <w:rsid w:val="00E73712"/>
    <w:rsid w:val="00E73AA5"/>
    <w:rsid w:val="00E73EAE"/>
    <w:rsid w:val="00E74254"/>
    <w:rsid w:val="00E7562E"/>
    <w:rsid w:val="00E7629E"/>
    <w:rsid w:val="00E763A2"/>
    <w:rsid w:val="00E76DD1"/>
    <w:rsid w:val="00E7708D"/>
    <w:rsid w:val="00E77E05"/>
    <w:rsid w:val="00E80450"/>
    <w:rsid w:val="00E80540"/>
    <w:rsid w:val="00E805B8"/>
    <w:rsid w:val="00E80B36"/>
    <w:rsid w:val="00E81025"/>
    <w:rsid w:val="00E8108A"/>
    <w:rsid w:val="00E810C1"/>
    <w:rsid w:val="00E8130A"/>
    <w:rsid w:val="00E81A0C"/>
    <w:rsid w:val="00E81B3F"/>
    <w:rsid w:val="00E8265E"/>
    <w:rsid w:val="00E82E8A"/>
    <w:rsid w:val="00E83357"/>
    <w:rsid w:val="00E83405"/>
    <w:rsid w:val="00E838D1"/>
    <w:rsid w:val="00E847EA"/>
    <w:rsid w:val="00E84D86"/>
    <w:rsid w:val="00E85646"/>
    <w:rsid w:val="00E8576F"/>
    <w:rsid w:val="00E86AC3"/>
    <w:rsid w:val="00E87076"/>
    <w:rsid w:val="00E874A6"/>
    <w:rsid w:val="00E9026D"/>
    <w:rsid w:val="00E916FE"/>
    <w:rsid w:val="00E91EF9"/>
    <w:rsid w:val="00E93DC1"/>
    <w:rsid w:val="00E947C4"/>
    <w:rsid w:val="00E96458"/>
    <w:rsid w:val="00E964E6"/>
    <w:rsid w:val="00E96B61"/>
    <w:rsid w:val="00E96F6A"/>
    <w:rsid w:val="00E97CD2"/>
    <w:rsid w:val="00E97E3B"/>
    <w:rsid w:val="00EA02AB"/>
    <w:rsid w:val="00EA24A7"/>
    <w:rsid w:val="00EA2794"/>
    <w:rsid w:val="00EA2E48"/>
    <w:rsid w:val="00EA2FE8"/>
    <w:rsid w:val="00EA3D57"/>
    <w:rsid w:val="00EA4281"/>
    <w:rsid w:val="00EA451B"/>
    <w:rsid w:val="00EA4C0A"/>
    <w:rsid w:val="00EA4D2E"/>
    <w:rsid w:val="00EA4E95"/>
    <w:rsid w:val="00EA5469"/>
    <w:rsid w:val="00EA6198"/>
    <w:rsid w:val="00EA6699"/>
    <w:rsid w:val="00EA70C5"/>
    <w:rsid w:val="00EB03A7"/>
    <w:rsid w:val="00EB064F"/>
    <w:rsid w:val="00EB06A7"/>
    <w:rsid w:val="00EB089A"/>
    <w:rsid w:val="00EB286F"/>
    <w:rsid w:val="00EB37A2"/>
    <w:rsid w:val="00EB59B9"/>
    <w:rsid w:val="00EB5C9E"/>
    <w:rsid w:val="00EB6DF5"/>
    <w:rsid w:val="00EB748E"/>
    <w:rsid w:val="00EB7827"/>
    <w:rsid w:val="00EC097A"/>
    <w:rsid w:val="00EC0A30"/>
    <w:rsid w:val="00EC191D"/>
    <w:rsid w:val="00EC2A37"/>
    <w:rsid w:val="00EC3410"/>
    <w:rsid w:val="00EC39DA"/>
    <w:rsid w:val="00EC3BCE"/>
    <w:rsid w:val="00EC3E02"/>
    <w:rsid w:val="00EC3E9C"/>
    <w:rsid w:val="00EC4263"/>
    <w:rsid w:val="00EC489D"/>
    <w:rsid w:val="00EC5485"/>
    <w:rsid w:val="00EC5AF4"/>
    <w:rsid w:val="00EC5B04"/>
    <w:rsid w:val="00EC7207"/>
    <w:rsid w:val="00ED0560"/>
    <w:rsid w:val="00ED0AE2"/>
    <w:rsid w:val="00ED1526"/>
    <w:rsid w:val="00ED1C29"/>
    <w:rsid w:val="00ED1F7B"/>
    <w:rsid w:val="00ED2C72"/>
    <w:rsid w:val="00ED306B"/>
    <w:rsid w:val="00ED3719"/>
    <w:rsid w:val="00ED3A0A"/>
    <w:rsid w:val="00ED3EE1"/>
    <w:rsid w:val="00ED3F20"/>
    <w:rsid w:val="00ED4D52"/>
    <w:rsid w:val="00ED501C"/>
    <w:rsid w:val="00ED5F9B"/>
    <w:rsid w:val="00ED606E"/>
    <w:rsid w:val="00ED628E"/>
    <w:rsid w:val="00ED7742"/>
    <w:rsid w:val="00EE1A64"/>
    <w:rsid w:val="00EE3137"/>
    <w:rsid w:val="00EE34C5"/>
    <w:rsid w:val="00EE3FDC"/>
    <w:rsid w:val="00EE4651"/>
    <w:rsid w:val="00EE4807"/>
    <w:rsid w:val="00EE498F"/>
    <w:rsid w:val="00EE4AD3"/>
    <w:rsid w:val="00EE4FBD"/>
    <w:rsid w:val="00EE581B"/>
    <w:rsid w:val="00EE58B3"/>
    <w:rsid w:val="00EE6586"/>
    <w:rsid w:val="00EE6F28"/>
    <w:rsid w:val="00EE72A7"/>
    <w:rsid w:val="00EE77A8"/>
    <w:rsid w:val="00EE77F5"/>
    <w:rsid w:val="00EE7871"/>
    <w:rsid w:val="00EE7B7B"/>
    <w:rsid w:val="00EF057B"/>
    <w:rsid w:val="00EF2ABF"/>
    <w:rsid w:val="00EF347E"/>
    <w:rsid w:val="00EF3F8F"/>
    <w:rsid w:val="00EF4134"/>
    <w:rsid w:val="00EF4296"/>
    <w:rsid w:val="00EF489B"/>
    <w:rsid w:val="00EF55D0"/>
    <w:rsid w:val="00EF5BAA"/>
    <w:rsid w:val="00EF6275"/>
    <w:rsid w:val="00EF630B"/>
    <w:rsid w:val="00EF6525"/>
    <w:rsid w:val="00EF65F4"/>
    <w:rsid w:val="00EF6C84"/>
    <w:rsid w:val="00EF73C5"/>
    <w:rsid w:val="00EF7FD6"/>
    <w:rsid w:val="00F002E8"/>
    <w:rsid w:val="00F010FA"/>
    <w:rsid w:val="00F01114"/>
    <w:rsid w:val="00F01D04"/>
    <w:rsid w:val="00F02921"/>
    <w:rsid w:val="00F03202"/>
    <w:rsid w:val="00F036EC"/>
    <w:rsid w:val="00F0482E"/>
    <w:rsid w:val="00F063FA"/>
    <w:rsid w:val="00F06414"/>
    <w:rsid w:val="00F06823"/>
    <w:rsid w:val="00F06F0F"/>
    <w:rsid w:val="00F1055C"/>
    <w:rsid w:val="00F1170E"/>
    <w:rsid w:val="00F119EB"/>
    <w:rsid w:val="00F12A0D"/>
    <w:rsid w:val="00F13834"/>
    <w:rsid w:val="00F1395B"/>
    <w:rsid w:val="00F142C6"/>
    <w:rsid w:val="00F147B8"/>
    <w:rsid w:val="00F14D21"/>
    <w:rsid w:val="00F159ED"/>
    <w:rsid w:val="00F17B51"/>
    <w:rsid w:val="00F200D4"/>
    <w:rsid w:val="00F20A6C"/>
    <w:rsid w:val="00F214E2"/>
    <w:rsid w:val="00F21533"/>
    <w:rsid w:val="00F220D8"/>
    <w:rsid w:val="00F23D49"/>
    <w:rsid w:val="00F2431B"/>
    <w:rsid w:val="00F245A3"/>
    <w:rsid w:val="00F26E4E"/>
    <w:rsid w:val="00F27371"/>
    <w:rsid w:val="00F27C94"/>
    <w:rsid w:val="00F30150"/>
    <w:rsid w:val="00F3239C"/>
    <w:rsid w:val="00F32B0F"/>
    <w:rsid w:val="00F32D2C"/>
    <w:rsid w:val="00F32F78"/>
    <w:rsid w:val="00F3335A"/>
    <w:rsid w:val="00F344FE"/>
    <w:rsid w:val="00F3465B"/>
    <w:rsid w:val="00F358EA"/>
    <w:rsid w:val="00F3650D"/>
    <w:rsid w:val="00F36DC7"/>
    <w:rsid w:val="00F36F3A"/>
    <w:rsid w:val="00F3701B"/>
    <w:rsid w:val="00F4004A"/>
    <w:rsid w:val="00F40803"/>
    <w:rsid w:val="00F40D17"/>
    <w:rsid w:val="00F410E9"/>
    <w:rsid w:val="00F41F6F"/>
    <w:rsid w:val="00F427AA"/>
    <w:rsid w:val="00F42A4A"/>
    <w:rsid w:val="00F42AA7"/>
    <w:rsid w:val="00F43604"/>
    <w:rsid w:val="00F43801"/>
    <w:rsid w:val="00F43D21"/>
    <w:rsid w:val="00F43D8F"/>
    <w:rsid w:val="00F44D28"/>
    <w:rsid w:val="00F46D83"/>
    <w:rsid w:val="00F46E8B"/>
    <w:rsid w:val="00F47EFA"/>
    <w:rsid w:val="00F50B85"/>
    <w:rsid w:val="00F520AA"/>
    <w:rsid w:val="00F5216D"/>
    <w:rsid w:val="00F52A12"/>
    <w:rsid w:val="00F53ADE"/>
    <w:rsid w:val="00F53F7B"/>
    <w:rsid w:val="00F544E7"/>
    <w:rsid w:val="00F54609"/>
    <w:rsid w:val="00F5481E"/>
    <w:rsid w:val="00F559BE"/>
    <w:rsid w:val="00F55F9F"/>
    <w:rsid w:val="00F56066"/>
    <w:rsid w:val="00F573B0"/>
    <w:rsid w:val="00F6019C"/>
    <w:rsid w:val="00F6159C"/>
    <w:rsid w:val="00F6199B"/>
    <w:rsid w:val="00F64768"/>
    <w:rsid w:val="00F64C89"/>
    <w:rsid w:val="00F655E0"/>
    <w:rsid w:val="00F65930"/>
    <w:rsid w:val="00F65B6C"/>
    <w:rsid w:val="00F676A2"/>
    <w:rsid w:val="00F67746"/>
    <w:rsid w:val="00F6792E"/>
    <w:rsid w:val="00F701F9"/>
    <w:rsid w:val="00F71A7B"/>
    <w:rsid w:val="00F71A93"/>
    <w:rsid w:val="00F729BB"/>
    <w:rsid w:val="00F72F07"/>
    <w:rsid w:val="00F740B8"/>
    <w:rsid w:val="00F747F1"/>
    <w:rsid w:val="00F74C3A"/>
    <w:rsid w:val="00F76DDD"/>
    <w:rsid w:val="00F771D6"/>
    <w:rsid w:val="00F77D11"/>
    <w:rsid w:val="00F77E8B"/>
    <w:rsid w:val="00F77ED2"/>
    <w:rsid w:val="00F80AA3"/>
    <w:rsid w:val="00F81848"/>
    <w:rsid w:val="00F818DC"/>
    <w:rsid w:val="00F8203F"/>
    <w:rsid w:val="00F82340"/>
    <w:rsid w:val="00F83ABA"/>
    <w:rsid w:val="00F840EB"/>
    <w:rsid w:val="00F848E0"/>
    <w:rsid w:val="00F86017"/>
    <w:rsid w:val="00F86FCD"/>
    <w:rsid w:val="00F903D4"/>
    <w:rsid w:val="00F9072E"/>
    <w:rsid w:val="00F90966"/>
    <w:rsid w:val="00F923C8"/>
    <w:rsid w:val="00F924CC"/>
    <w:rsid w:val="00F92AFA"/>
    <w:rsid w:val="00F93DBB"/>
    <w:rsid w:val="00F942B5"/>
    <w:rsid w:val="00F94CBD"/>
    <w:rsid w:val="00F94FC6"/>
    <w:rsid w:val="00F957DF"/>
    <w:rsid w:val="00F968C2"/>
    <w:rsid w:val="00F96C9D"/>
    <w:rsid w:val="00F96CA9"/>
    <w:rsid w:val="00F96D0A"/>
    <w:rsid w:val="00F96D9E"/>
    <w:rsid w:val="00F97642"/>
    <w:rsid w:val="00FA062C"/>
    <w:rsid w:val="00FA124F"/>
    <w:rsid w:val="00FA146A"/>
    <w:rsid w:val="00FA1DF2"/>
    <w:rsid w:val="00FA4BC8"/>
    <w:rsid w:val="00FA5148"/>
    <w:rsid w:val="00FA5394"/>
    <w:rsid w:val="00FA55FC"/>
    <w:rsid w:val="00FA5F80"/>
    <w:rsid w:val="00FA6278"/>
    <w:rsid w:val="00FA7079"/>
    <w:rsid w:val="00FB0122"/>
    <w:rsid w:val="00FB067A"/>
    <w:rsid w:val="00FB0D46"/>
    <w:rsid w:val="00FB0DB2"/>
    <w:rsid w:val="00FB1451"/>
    <w:rsid w:val="00FB158F"/>
    <w:rsid w:val="00FB27A6"/>
    <w:rsid w:val="00FB58DD"/>
    <w:rsid w:val="00FB6622"/>
    <w:rsid w:val="00FB76AB"/>
    <w:rsid w:val="00FC0458"/>
    <w:rsid w:val="00FC05B4"/>
    <w:rsid w:val="00FC0FE9"/>
    <w:rsid w:val="00FC17EC"/>
    <w:rsid w:val="00FC1F80"/>
    <w:rsid w:val="00FC2C90"/>
    <w:rsid w:val="00FC461E"/>
    <w:rsid w:val="00FC5C92"/>
    <w:rsid w:val="00FC6AE8"/>
    <w:rsid w:val="00FD0A94"/>
    <w:rsid w:val="00FD1198"/>
    <w:rsid w:val="00FD1A8C"/>
    <w:rsid w:val="00FD1F50"/>
    <w:rsid w:val="00FD36BC"/>
    <w:rsid w:val="00FD3DC9"/>
    <w:rsid w:val="00FD4879"/>
    <w:rsid w:val="00FD4F78"/>
    <w:rsid w:val="00FD6155"/>
    <w:rsid w:val="00FD6216"/>
    <w:rsid w:val="00FD6FE0"/>
    <w:rsid w:val="00FD7D1F"/>
    <w:rsid w:val="00FE0C26"/>
    <w:rsid w:val="00FE1B6D"/>
    <w:rsid w:val="00FE1C92"/>
    <w:rsid w:val="00FE281F"/>
    <w:rsid w:val="00FE3991"/>
    <w:rsid w:val="00FE4820"/>
    <w:rsid w:val="00FE69D4"/>
    <w:rsid w:val="00FE746E"/>
    <w:rsid w:val="00FF0236"/>
    <w:rsid w:val="00FF09F6"/>
    <w:rsid w:val="00FF18D7"/>
    <w:rsid w:val="00FF1998"/>
    <w:rsid w:val="00FF25E1"/>
    <w:rsid w:val="00FF3551"/>
    <w:rsid w:val="00FF3D3D"/>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D6431BB-7140-4073-9FD3-719C414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638"/>
    <w:pPr>
      <w:spacing w:after="60"/>
      <w:jc w:val="both"/>
    </w:pPr>
    <w:rPr>
      <w:rFonts w:ascii="Arial" w:hAnsi="Arial"/>
      <w:sz w:val="22"/>
      <w:szCs w:val="24"/>
      <w:lang w:val="en-GB"/>
    </w:rPr>
  </w:style>
  <w:style w:type="paragraph" w:styleId="Heading1">
    <w:name w:val="heading 1"/>
    <w:basedOn w:val="Normal"/>
    <w:next w:val="Normal"/>
    <w:link w:val="Heading1Char"/>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qFormat/>
    <w:rsid w:val="00E93DC1"/>
    <w:pPr>
      <w:keepNext/>
      <w:ind w:left="720"/>
      <w:outlineLvl w:val="1"/>
    </w:pPr>
    <w:rPr>
      <w:rFonts w:ascii="Arial Narrow" w:hAnsi="Arial Narrow"/>
      <w:b/>
      <w:bCs/>
    </w:rPr>
  </w:style>
  <w:style w:type="paragraph" w:styleId="Heading3">
    <w:name w:val="heading 3"/>
    <w:basedOn w:val="Normal"/>
    <w:next w:val="Normal"/>
    <w:link w:val="Heading3Char"/>
    <w:qFormat/>
    <w:rsid w:val="00E93D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E93DC1"/>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semiHidden/>
    <w:unhideWhenUsed/>
    <w:qFormat/>
    <w:rsid w:val="000923DC"/>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260B0"/>
    <w:rPr>
      <w:rFonts w:ascii="Tahoma" w:hAnsi="Tahoma" w:cs="Tahoma"/>
      <w:sz w:val="16"/>
      <w:szCs w:val="16"/>
    </w:rPr>
  </w:style>
  <w:style w:type="character" w:customStyle="1" w:styleId="Heading1Char">
    <w:name w:val="Heading 1 Char"/>
    <w:basedOn w:val="DefaultParagraphFont"/>
    <w:link w:val="Heading1"/>
    <w:locked/>
    <w:rsid w:val="00CB0802"/>
    <w:rPr>
      <w:rFonts w:ascii="Century Gothic" w:hAnsi="Century Gothic"/>
      <w:b/>
      <w:smallCaps/>
      <w:spacing w:val="-2"/>
      <w:sz w:val="28"/>
      <w:lang w:val="en-GB"/>
    </w:rPr>
  </w:style>
  <w:style w:type="character" w:customStyle="1" w:styleId="Heading2Char1">
    <w:name w:val="Heading 2 Char1"/>
    <w:basedOn w:val="DefaultParagraphFont"/>
    <w:link w:val="Heading2"/>
    <w:locked/>
    <w:rsid w:val="00CB0802"/>
    <w:rPr>
      <w:rFonts w:ascii="Cambria" w:hAnsi="Cambria" w:cs="Times New Roman"/>
      <w:b/>
      <w:bCs/>
      <w:i/>
      <w:iCs/>
      <w:sz w:val="28"/>
      <w:szCs w:val="28"/>
      <w:lang w:val="en-GB"/>
    </w:rPr>
  </w:style>
  <w:style w:type="character" w:customStyle="1" w:styleId="Heading3Char">
    <w:name w:val="Heading 3 Char"/>
    <w:basedOn w:val="DefaultParagraphFont"/>
    <w:link w:val="Heading3"/>
    <w:locked/>
    <w:rsid w:val="00CB0802"/>
    <w:rPr>
      <w:rFonts w:ascii="Cambria" w:hAnsi="Cambria" w:cs="Times New Roman"/>
      <w:b/>
      <w:bCs/>
      <w:sz w:val="26"/>
      <w:szCs w:val="26"/>
      <w:lang w:val="en-GB"/>
    </w:rPr>
  </w:style>
  <w:style w:type="character" w:customStyle="1" w:styleId="Heading4Char">
    <w:name w:val="Heading 4 Char"/>
    <w:basedOn w:val="DefaultParagraphFont"/>
    <w:link w:val="Heading4"/>
    <w:locked/>
    <w:rsid w:val="00CB0802"/>
    <w:rPr>
      <w:rFonts w:ascii="Calibri" w:hAnsi="Calibri" w:cs="Times New Roman"/>
      <w:b/>
      <w:bCs/>
      <w:sz w:val="28"/>
      <w:szCs w:val="28"/>
      <w:lang w:val="en-GB"/>
    </w:rPr>
  </w:style>
  <w:style w:type="character" w:customStyle="1" w:styleId="Heading5Char">
    <w:name w:val="Heading 5 Char"/>
    <w:basedOn w:val="DefaultParagraphFont"/>
    <w:link w:val="Heading5"/>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style>
  <w:style w:type="character" w:customStyle="1" w:styleId="HeaderChar">
    <w:name w:val="Header Char"/>
    <w:basedOn w:val="DefaultParagraphFont"/>
    <w:link w:val="Header"/>
    <w:uiPriority w:val="99"/>
    <w:locked/>
    <w:rsid w:val="00CB0802"/>
    <w:rPr>
      <w:rFonts w:ascii="Arial" w:hAnsi="Arial" w:cs="Times New Roman"/>
      <w:sz w:val="24"/>
      <w:szCs w:val="24"/>
      <w:lang w:val="en-GB"/>
    </w:rPr>
  </w:style>
  <w:style w:type="paragraph" w:styleId="Footer">
    <w:name w:val="footer"/>
    <w:basedOn w:val="Normal"/>
    <w:link w:val="FooterChar"/>
    <w:rsid w:val="00E93DC1"/>
    <w:pPr>
      <w:tabs>
        <w:tab w:val="center" w:pos="4153"/>
        <w:tab w:val="right" w:pos="8306"/>
      </w:tabs>
    </w:pPr>
  </w:style>
  <w:style w:type="character" w:customStyle="1" w:styleId="FooterChar">
    <w:name w:val="Footer Char"/>
    <w:basedOn w:val="DefaultParagraphFont"/>
    <w:link w:val="Footer"/>
    <w:uiPriority w:val="99"/>
    <w:locked/>
    <w:rsid w:val="00CB0802"/>
    <w:rPr>
      <w:rFonts w:ascii="Arial" w:hAnsi="Arial" w:cs="Times New Roman"/>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 text,Footnote,otnote Text,ft,Footnote Text Char2,Footnote Text Char1 Char,Footnote Text Char Char Char1,Footnote Text Char1 Char Char Char1,Footnote Text Char1 Char1 Char"/>
    <w:basedOn w:val="Normal"/>
    <w:link w:val="FootnoteTextChar1"/>
    <w:rsid w:val="00E93DC1"/>
    <w:pPr>
      <w:widowControl w:val="0"/>
    </w:pPr>
    <w:rPr>
      <w:rFonts w:ascii="Courier" w:hAnsi="Courier"/>
      <w:szCs w:val="20"/>
      <w:lang w:val="en-US"/>
    </w:rPr>
  </w:style>
  <w:style w:type="character" w:customStyle="1" w:styleId="FootnoteTextChar1">
    <w:name w:val="Footnote Text Char1"/>
    <w:aliases w:val="Geneva 9 Char,Font: Geneva 9 Char,Boston 10 Char,f Char,single space Char,footnote text Char,Footnote Char,otnote Text Char,ft Char1,Footnote Text Char2 Char1,Footnote Text Char1 Char Char1,Footnote Text Char Char Char1 Char1"/>
    <w:basedOn w:val="DefaultParagraphFont"/>
    <w:link w:val="FootnoteText"/>
    <w:semiHidden/>
    <w:locked/>
    <w:rsid w:val="00CB0802"/>
    <w:rPr>
      <w:rFonts w:ascii="Arial" w:hAnsi="Arial" w:cs="Times New Roman"/>
      <w:lang w:val="en-GB"/>
    </w:rPr>
  </w:style>
  <w:style w:type="paragraph" w:styleId="BodyText3">
    <w:name w:val="Body Text 3"/>
    <w:basedOn w:val="Normal"/>
    <w:link w:val="BodyText3Char"/>
    <w:rsid w:val="00E93DC1"/>
    <w:rPr>
      <w:szCs w:val="20"/>
      <w:lang w:val="en-US"/>
    </w:rPr>
  </w:style>
  <w:style w:type="character" w:customStyle="1" w:styleId="BodyText3Char">
    <w:name w:val="Body Text 3 Char"/>
    <w:basedOn w:val="DefaultParagraphFont"/>
    <w:link w:val="BodyText3"/>
    <w:locked/>
    <w:rsid w:val="00CB0802"/>
    <w:rPr>
      <w:rFonts w:ascii="Arial" w:hAnsi="Arial" w:cs="Times New Roman"/>
      <w:sz w:val="16"/>
      <w:szCs w:val="16"/>
      <w:lang w:val="en-GB"/>
    </w:rPr>
  </w:style>
  <w:style w:type="paragraph" w:styleId="BodyTextIndent">
    <w:name w:val="Body Text Indent"/>
    <w:basedOn w:val="Normal"/>
    <w:link w:val="BodyTextIndentChar"/>
    <w:rsid w:val="00E93DC1"/>
    <w:pPr>
      <w:tabs>
        <w:tab w:val="left" w:pos="360"/>
      </w:tabs>
    </w:pPr>
    <w:rPr>
      <w:b/>
      <w:i/>
      <w:sz w:val="28"/>
      <w:szCs w:val="20"/>
      <w:lang w:val="en-US"/>
    </w:rPr>
  </w:style>
  <w:style w:type="character" w:customStyle="1" w:styleId="BodyTextIndentChar">
    <w:name w:val="Body Text Indent Char"/>
    <w:basedOn w:val="DefaultParagraphFont"/>
    <w:link w:val="BodyTextIndent"/>
    <w:locked/>
    <w:rsid w:val="00CB0802"/>
    <w:rPr>
      <w:rFonts w:ascii="Arial" w:hAnsi="Arial" w:cs="Times New Roman"/>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rsid w:val="00E93DC1"/>
    <w:rPr>
      <w:rFonts w:cs="Times New Roman"/>
      <w:color w:val="800080"/>
      <w:u w:val="single"/>
    </w:rPr>
  </w:style>
  <w:style w:type="paragraph" w:styleId="BodyText">
    <w:name w:val="Body Text"/>
    <w:basedOn w:val="Normal"/>
    <w:link w:val="BodyTextChar"/>
    <w:rsid w:val="00E93DC1"/>
    <w:pPr>
      <w:pBdr>
        <w:bottom w:val="single" w:sz="4" w:space="1" w:color="auto"/>
      </w:pBdr>
    </w:pPr>
    <w:rPr>
      <w:rFonts w:ascii="Arial Narrow" w:hAnsi="Arial Narrow"/>
      <w:i/>
      <w:iCs/>
    </w:rPr>
  </w:style>
  <w:style w:type="character" w:customStyle="1" w:styleId="BodyTextChar">
    <w:name w:val="Body Text Char"/>
    <w:basedOn w:val="DefaultParagraphFont"/>
    <w:link w:val="BodyText"/>
    <w:locked/>
    <w:rsid w:val="00CB0802"/>
    <w:rPr>
      <w:rFonts w:ascii="Arial" w:hAnsi="Arial" w:cs="Times New Roman"/>
      <w:sz w:val="24"/>
      <w:szCs w:val="24"/>
      <w:lang w:val="en-GB"/>
    </w:rPr>
  </w:style>
  <w:style w:type="paragraph" w:styleId="BodyText2">
    <w:name w:val="Body Text 2"/>
    <w:basedOn w:val="Normal"/>
    <w:link w:val="BodyText2Char"/>
    <w:rsid w:val="00E93DC1"/>
    <w:pPr>
      <w:spacing w:before="120" w:after="120"/>
    </w:pPr>
    <w:rPr>
      <w:rFonts w:ascii="Arial Narrow" w:hAnsi="Arial Narrow"/>
    </w:rPr>
  </w:style>
  <w:style w:type="character" w:customStyle="1" w:styleId="BodyText2Char">
    <w:name w:val="Body Text 2 Char"/>
    <w:basedOn w:val="DefaultParagraphFont"/>
    <w:link w:val="BodyText2"/>
    <w:locked/>
    <w:rsid w:val="00CB0802"/>
    <w:rPr>
      <w:rFonts w:ascii="Arial" w:hAnsi="Arial" w:cs="Times New Roman"/>
      <w:sz w:val="24"/>
      <w:szCs w:val="24"/>
      <w:lang w:val="en-GB"/>
    </w:rPr>
  </w:style>
  <w:style w:type="character" w:customStyle="1" w:styleId="BalloonTextChar">
    <w:name w:val="Balloon Text Char"/>
    <w:basedOn w:val="DefaultParagraphFont"/>
    <w:link w:val="BalloonText"/>
    <w:semiHidden/>
    <w:locked/>
    <w:rsid w:val="00CB0802"/>
    <w:rPr>
      <w:rFonts w:cs="Times New Roman"/>
      <w:sz w:val="2"/>
      <w:lang w:val="en-GB"/>
    </w:rPr>
  </w:style>
  <w:style w:type="character" w:styleId="CommentReference">
    <w:name w:val="annotation reference"/>
    <w:basedOn w:val="DefaultParagraphFont"/>
    <w:semiHidden/>
    <w:rsid w:val="00EF6275"/>
    <w:rPr>
      <w:rFonts w:cs="Times New Roman"/>
      <w:sz w:val="16"/>
      <w:szCs w:val="16"/>
    </w:rPr>
  </w:style>
  <w:style w:type="paragraph" w:styleId="CommentText">
    <w:name w:val="annotation text"/>
    <w:basedOn w:val="Normal"/>
    <w:link w:val="CommentTextChar"/>
    <w:semiHidden/>
    <w:rsid w:val="00EF6275"/>
    <w:rPr>
      <w:szCs w:val="20"/>
    </w:rPr>
  </w:style>
  <w:style w:type="character" w:customStyle="1" w:styleId="CommentTextChar">
    <w:name w:val="Comment Text Char"/>
    <w:basedOn w:val="DefaultParagraphFont"/>
    <w:link w:val="CommentText"/>
    <w:semiHidden/>
    <w:locked/>
    <w:rsid w:val="00CB0802"/>
    <w:rPr>
      <w:rFonts w:ascii="Arial" w:hAnsi="Arial" w:cs="Times New Roman"/>
      <w:lang w:val="en-GB"/>
    </w:rPr>
  </w:style>
  <w:style w:type="paragraph" w:styleId="CommentSubject">
    <w:name w:val="annotation subject"/>
    <w:basedOn w:val="CommentText"/>
    <w:next w:val="CommentText"/>
    <w:link w:val="CommentSubjectChar"/>
    <w:semiHidden/>
    <w:rsid w:val="00EF6275"/>
    <w:rPr>
      <w:b/>
      <w:bCs/>
    </w:rPr>
  </w:style>
  <w:style w:type="character" w:customStyle="1" w:styleId="CommentSubjectChar">
    <w:name w:val="Comment Subject Char"/>
    <w:basedOn w:val="CommentTextChar"/>
    <w:link w:val="CommentSubject"/>
    <w:semiHidden/>
    <w:locked/>
    <w:rsid w:val="00CB0802"/>
    <w:rPr>
      <w:rFonts w:ascii="Arial" w:hAnsi="Arial" w:cs="Times New Roman"/>
      <w:b/>
      <w:bCs/>
      <w:lang w:val="en-GB"/>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20"/>
    <w:qFormat/>
    <w:rsid w:val="00F30150"/>
    <w:rPr>
      <w:rFonts w:cs="Times New Roman"/>
      <w:i/>
      <w:iCs/>
    </w:rPr>
  </w:style>
  <w:style w:type="character" w:styleId="FootnoteReference">
    <w:name w:val="footnote reference"/>
    <w:aliases w:val="16 Point,Superscript 6 Point,Superscript 6 Point + 11 pt,ftref,Odwołanie przypisu,Footnote symbol,Знак сноски-FN,Ciae niinee-FN,Знак сноски 1,Referencia nota al pie"/>
    <w:basedOn w:val="DefaultParagraphFont"/>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basedOn w:val="DefaultParagraphFont"/>
    <w:rsid w:val="00D37FAF"/>
    <w:rPr>
      <w:rFonts w:ascii="Trebuchet MS" w:hAnsi="Trebuchet MS" w:cs="Times New Roman"/>
      <w:sz w:val="15"/>
      <w:szCs w:val="15"/>
    </w:rPr>
  </w:style>
  <w:style w:type="paragraph" w:styleId="EndnoteText">
    <w:name w:val="endnote text"/>
    <w:aliases w:val=" Char"/>
    <w:basedOn w:val="Normal"/>
    <w:link w:val="EndnoteTextChar"/>
    <w:semiHidden/>
    <w:rsid w:val="00D37FAF"/>
    <w:pPr>
      <w:spacing w:after="0"/>
      <w:jc w:val="left"/>
    </w:pPr>
    <w:rPr>
      <w:rFonts w:eastAsia="MS Mincho"/>
      <w:sz w:val="20"/>
      <w:szCs w:val="20"/>
      <w:lang w:val="en-US" w:eastAsia="ja-JP"/>
    </w:rPr>
  </w:style>
  <w:style w:type="character" w:customStyle="1" w:styleId="EndnoteTextChar">
    <w:name w:val="Endnote Text Char"/>
    <w:aliases w:val=" Char Char"/>
    <w:basedOn w:val="DefaultParagraphFont"/>
    <w:link w:val="EndnoteText"/>
    <w:semiHidden/>
    <w:locked/>
    <w:rsid w:val="00CB0802"/>
    <w:rPr>
      <w:rFonts w:ascii="Arial" w:hAnsi="Arial" w:cs="Times New Roman"/>
      <w:lang w:val="en-GB"/>
    </w:rPr>
  </w:style>
  <w:style w:type="character" w:styleId="EndnoteReference">
    <w:name w:val="endnote reference"/>
    <w:basedOn w:val="DefaultParagraphFont"/>
    <w:semiHidden/>
    <w:rsid w:val="00D37FAF"/>
    <w:rPr>
      <w:rFonts w:cs="Times New Roman"/>
      <w:vertAlign w:val="superscript"/>
    </w:rPr>
  </w:style>
  <w:style w:type="character" w:customStyle="1" w:styleId="mw-headline">
    <w:name w:val="mw-headline"/>
    <w:basedOn w:val="DefaultParagraphFont"/>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link w:val="ParagraphChar"/>
    <w:qFormat/>
    <w:rsid w:val="000D00F9"/>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rsid w:val="000D00F9"/>
    <w:rPr>
      <w:rFonts w:cs="Angsana New"/>
      <w:noProof/>
      <w:sz w:val="22"/>
      <w:szCs w:val="22"/>
    </w:rPr>
  </w:style>
  <w:style w:type="paragraph" w:customStyle="1" w:styleId="Bullets">
    <w:name w:val="Bullets"/>
    <w:basedOn w:val="Paragraph"/>
    <w:link w:val="BulletsChar"/>
    <w:qFormat/>
    <w:rsid w:val="000D00F9"/>
    <w:pPr>
      <w:numPr>
        <w:numId w:val="4"/>
      </w:numPr>
      <w:spacing w:before="60" w:after="0"/>
    </w:pPr>
  </w:style>
  <w:style w:type="character" w:customStyle="1" w:styleId="BulletsChar">
    <w:name w:val="Bullets Char"/>
    <w:basedOn w:val="ParagraphChar"/>
    <w:link w:val="Bullets"/>
    <w:rsid w:val="000D00F9"/>
    <w:rPr>
      <w:rFonts w:cs="Angsana New"/>
      <w:noProof/>
      <w:sz w:val="22"/>
      <w:szCs w:val="22"/>
    </w:rPr>
  </w:style>
  <w:style w:type="paragraph" w:styleId="TOC2">
    <w:name w:val="toc 2"/>
    <w:basedOn w:val="Normal"/>
    <w:next w:val="Normal"/>
    <w:autoRedefine/>
    <w:uiPriority w:val="39"/>
    <w:locked/>
    <w:rsid w:val="0082267F"/>
    <w:pPr>
      <w:ind w:left="220"/>
    </w:pPr>
  </w:style>
  <w:style w:type="paragraph" w:styleId="TOC1">
    <w:name w:val="toc 1"/>
    <w:basedOn w:val="Normal"/>
    <w:next w:val="Normal"/>
    <w:autoRedefine/>
    <w:uiPriority w:val="39"/>
    <w:locked/>
    <w:rsid w:val="001863A7"/>
    <w:pPr>
      <w:tabs>
        <w:tab w:val="left" w:pos="540"/>
        <w:tab w:val="right" w:leader="dot" w:pos="9304"/>
      </w:tabs>
    </w:pPr>
    <w:rPr>
      <w:rFonts w:cs="Arial"/>
      <w:b/>
      <w:sz w:val="20"/>
      <w:szCs w:val="20"/>
    </w:rPr>
  </w:style>
  <w:style w:type="character" w:customStyle="1" w:styleId="Heading2Char">
    <w:name w:val="Heading 2 Char"/>
    <w:basedOn w:val="DefaultParagraphFont"/>
    <w:semiHidden/>
    <w:locked/>
    <w:rsid w:val="00720790"/>
    <w:rPr>
      <w:rFonts w:ascii="Cambria" w:hAnsi="Cambria" w:cs="Times New Roman"/>
      <w:b/>
      <w:bCs/>
      <w:i/>
      <w:iCs/>
      <w:sz w:val="28"/>
      <w:szCs w:val="28"/>
      <w:lang w:val="en-GB"/>
    </w:rPr>
  </w:style>
  <w:style w:type="character" w:customStyle="1" w:styleId="FootnoteTextChar">
    <w:name w:val="Footnote Text Char"/>
    <w:aliases w:val="ft Char,Footnote Text Char2 Char,Footnote Text Char1 Char Char,Footnote Text Char Char Char1 Char,Footnote Text Char1 Char Char Char1 Char"/>
    <w:basedOn w:val="DefaultParagraphFont"/>
    <w:locked/>
    <w:rsid w:val="00720790"/>
    <w:rPr>
      <w:rFonts w:ascii="Arial" w:hAnsi="Arial" w:cs="Times New Roman"/>
      <w:lang w:val="en-GB"/>
    </w:rPr>
  </w:style>
  <w:style w:type="paragraph" w:customStyle="1" w:styleId="Normalbullets">
    <w:name w:val="Normal bullets"/>
    <w:basedOn w:val="Normal"/>
    <w:rsid w:val="003847E4"/>
    <w:pPr>
      <w:numPr>
        <w:numId w:val="5"/>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0">
    <w:name w:val="Char Char Char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szCs w:val="20"/>
      <w:lang w:val="en-US"/>
    </w:rPr>
  </w:style>
  <w:style w:type="paragraph" w:styleId="Caption">
    <w:name w:val="caption"/>
    <w:basedOn w:val="Normal"/>
    <w:next w:val="Normal"/>
    <w:qFormat/>
    <w:rsid w:val="0070606B"/>
    <w:pPr>
      <w:spacing w:after="0"/>
      <w:jc w:val="left"/>
    </w:pPr>
    <w:rPr>
      <w:rFonts w:ascii="Times New Roman" w:hAnsi="Times New Roman"/>
      <w:b/>
      <w:bCs/>
      <w:sz w:val="28"/>
      <w:lang w:val="en-US"/>
    </w:rPr>
  </w:style>
  <w:style w:type="paragraph" w:customStyle="1" w:styleId="TableT">
    <w:name w:val="TableT"/>
    <w:basedOn w:val="Normal"/>
    <w:autoRedefine/>
    <w:rsid w:val="00550BAE"/>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rsid w:val="00E057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rsid w:val="00E05714"/>
    <w:rPr>
      <w:rFonts w:ascii="Arial" w:eastAsia="Arial Unicode MS" w:hAnsi="Arial" w:cs="Arial"/>
    </w:rPr>
  </w:style>
  <w:style w:type="paragraph" w:customStyle="1" w:styleId="TableHCharCharChar">
    <w:name w:val="TableH Char Char Char"/>
    <w:basedOn w:val="Normal"/>
    <w:link w:val="TableHCharCharCharChar"/>
    <w:autoRedefine/>
    <w:rsid w:val="00E43E88"/>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rsid w:val="00E43E88"/>
    <w:rPr>
      <w:b/>
      <w:sz w:val="21"/>
      <w:szCs w:val="22"/>
    </w:rPr>
  </w:style>
  <w:style w:type="character" w:customStyle="1" w:styleId="Heading8Char">
    <w:name w:val="Heading 8 Char"/>
    <w:basedOn w:val="DefaultParagraphFont"/>
    <w:link w:val="Heading8"/>
    <w:semiHidden/>
    <w:rsid w:val="000923DC"/>
    <w:rPr>
      <w:rFonts w:ascii="Calibri" w:eastAsia="Times New Roman" w:hAnsi="Calibri" w:cs="Times New Roman"/>
      <w:i/>
      <w:iCs/>
      <w:sz w:val="24"/>
      <w:szCs w:val="24"/>
      <w:lang w:val="en-GB"/>
    </w:rPr>
  </w:style>
  <w:style w:type="character" w:customStyle="1" w:styleId="highlighttext">
    <w:name w:val="highlighttext"/>
    <w:basedOn w:val="DefaultParagraphFon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C1F80"/>
    <w:rPr>
      <w:rFonts w:ascii="Consolas" w:eastAsia="Calibri" w:hAnsi="Consolas"/>
      <w:sz w:val="21"/>
      <w:szCs w:val="21"/>
    </w:rPr>
  </w:style>
  <w:style w:type="paragraph" w:customStyle="1" w:styleId="NumberedParas">
    <w:name w:val="Numbered Paras"/>
    <w:basedOn w:val="Normal"/>
    <w:qFormat/>
    <w:rsid w:val="00C338C6"/>
    <w:pPr>
      <w:numPr>
        <w:numId w:val="24"/>
      </w:numPr>
      <w:spacing w:after="0"/>
    </w:pPr>
    <w:rPr>
      <w:rFonts w:ascii="Times New Roman" w:hAnsi="Times New Roman"/>
      <w:noProof/>
      <w:sz w:val="24"/>
      <w:szCs w:val="22"/>
      <w:lang w:val="en-US"/>
    </w:rPr>
  </w:style>
  <w:style w:type="paragraph" w:customStyle="1" w:styleId="Style1">
    <w:name w:val="Style1"/>
    <w:basedOn w:val="Normal"/>
    <w:qFormat/>
    <w:rsid w:val="001863A7"/>
    <w:pPr>
      <w:numPr>
        <w:numId w:val="37"/>
      </w:numPr>
    </w:pPr>
    <w:rPr>
      <w:rFonts w:cs="Arial"/>
      <w:b/>
      <w:smallCaps/>
      <w:sz w:val="24"/>
    </w:rPr>
  </w:style>
  <w:style w:type="paragraph" w:customStyle="1" w:styleId="Style2">
    <w:name w:val="Style2"/>
    <w:basedOn w:val="Heading3"/>
    <w:qFormat/>
    <w:rsid w:val="001863A7"/>
    <w:pPr>
      <w:numPr>
        <w:ilvl w:val="1"/>
        <w:numId w:val="36"/>
      </w:numPr>
    </w:pPr>
    <w:rPr>
      <w:rFonts w:ascii="Arial" w:hAnsi="Arial" w:cs="Arial"/>
      <w:sz w:val="22"/>
      <w:szCs w:val="22"/>
    </w:rPr>
  </w:style>
  <w:style w:type="paragraph" w:styleId="TOCHeading">
    <w:name w:val="TOC Heading"/>
    <w:basedOn w:val="Heading1"/>
    <w:next w:val="Normal"/>
    <w:uiPriority w:val="39"/>
    <w:unhideWhenUsed/>
    <w:qFormat/>
    <w:rsid w:val="001863A7"/>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lang w:val="en-US"/>
    </w:rPr>
  </w:style>
  <w:style w:type="paragraph" w:styleId="TOC3">
    <w:name w:val="toc 3"/>
    <w:basedOn w:val="Normal"/>
    <w:next w:val="Normal"/>
    <w:autoRedefine/>
    <w:uiPriority w:val="39"/>
    <w:unhideWhenUsed/>
    <w:rsid w:val="001863A7"/>
    <w:pPr>
      <w:tabs>
        <w:tab w:val="left" w:pos="1100"/>
        <w:tab w:val="right" w:leader="dot" w:pos="9350"/>
      </w:tabs>
      <w:spacing w:after="100" w:line="259" w:lineRule="auto"/>
      <w:ind w:left="440"/>
      <w:jc w:val="left"/>
    </w:pPr>
    <w:rPr>
      <w:rFonts w:asciiTheme="minorHAnsi" w:eastAsiaTheme="minorEastAsia" w:hAnsiTheme="minorHAns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un.org/Docs/sc/committees/1267/1267ListEng.htm"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ra.undp.org/bdp/archive-programming-manual/docs/reference-centre/chapter6/sbaa.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un.org/Docs/sc/committees/1267/1267ListEng.htm" TargetMode="External"/><Relationship Id="rId20" Type="http://schemas.openxmlformats.org/officeDocument/2006/relationships/hyperlink" Target="http://www.un.org/Docs/sc/committees/1267/1267ListEng.htm"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undp.org/bdp/archive-programming-manual/docs/reference-centre/chapter6/sbaa.pdf"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hyperlink" Target="http://intra.undp.org/bdp/archive-programming-manual/docs/reference-centre/chapter6/sba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ATLASPDC-4-28901</_dlc_DocId>
    <TaxCatchAll xmlns="1ed4137b-41b2-488b-8250-6d369ec27664">
      <Value>1110</Value>
      <Value>1537</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2015-04-28T13:00:00+00:00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00082709</UndpProjectNo>
    <_dlc_DocIdUrl xmlns="f1161f5b-24a3-4c2d-bc81-44cb9325e8ee">
      <Url>https://info.undp.org/docs/pdc/_layouts/DocIdRedir.aspx?ID=ATLASPDC-4-28901</Url>
      <Description>ATLASPDC-4-28901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A897DDFA-3AF4-40F3-8BAD-CB177640C070}"/>
</file>

<file path=customXml/itemProps2.xml><?xml version="1.0" encoding="utf-8"?>
<ds:datastoreItem xmlns:ds="http://schemas.openxmlformats.org/officeDocument/2006/customXml" ds:itemID="{631722D9-60D7-4169-8147-7E0C76DE58D2}"/>
</file>

<file path=customXml/itemProps3.xml><?xml version="1.0" encoding="utf-8"?>
<ds:datastoreItem xmlns:ds="http://schemas.openxmlformats.org/officeDocument/2006/customXml" ds:itemID="{36765575-9680-4429-A67B-6C167AA7FE27}"/>
</file>

<file path=customXml/itemProps4.xml><?xml version="1.0" encoding="utf-8"?>
<ds:datastoreItem xmlns:ds="http://schemas.openxmlformats.org/officeDocument/2006/customXml" ds:itemID="{DC4C5124-65B3-4C61-8119-14EFA59856EE}"/>
</file>

<file path=customXml/itemProps5.xml><?xml version="1.0" encoding="utf-8"?>
<ds:datastoreItem xmlns:ds="http://schemas.openxmlformats.org/officeDocument/2006/customXml" ds:itemID="{296740C1-EAAF-4AC9-8E08-CAA7461BB70C}"/>
</file>

<file path=customXml/itemProps6.xml><?xml version="1.0" encoding="utf-8"?>
<ds:datastoreItem xmlns:ds="http://schemas.openxmlformats.org/officeDocument/2006/customXml" ds:itemID="{561FF9BF-B0A9-4FC5-9707-82B5FB0217FB}"/>
</file>

<file path=docProps/app.xml><?xml version="1.0" encoding="utf-8"?>
<Properties xmlns="http://schemas.openxmlformats.org/officeDocument/2006/extended-properties" xmlns:vt="http://schemas.openxmlformats.org/officeDocument/2006/docPropsVTypes">
  <Template>Normal</Template>
  <TotalTime>17</TotalTime>
  <Pages>29</Pages>
  <Words>9409</Words>
  <Characters>53633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Company>Microsoft</Company>
  <LinksUpToDate>false</LinksUpToDate>
  <CharactersWithSpaces>62917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lastModifiedBy>Livi</cp:lastModifiedBy>
  <cp:revision>7</cp:revision>
  <cp:lastPrinted>2011-06-06T21:35:00Z</cp:lastPrinted>
  <dcterms:created xsi:type="dcterms:W3CDTF">2014-11-19T12:07:00Z</dcterms:created>
  <dcterms:modified xsi:type="dcterms:W3CDTF">2014-12-09T12:33:00Z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1;#English|7f98b732-4b5b-4b70-ba90-a0eff09b5d2d</vt:lpwstr>
  </property>
  <property fmtid="{D5CDD505-2E9C-101B-9397-08002B2CF9AE}" pid="8" name="Operating Unit0">
    <vt:lpwstr>1537;#MUS|476fd796-bf7f-4be2-953e-6483fefe34a2</vt:lpwstr>
  </property>
  <property fmtid="{D5CDD505-2E9C-101B-9397-08002B2CF9AE}" pid="9" name="Atlas Document Status">
    <vt:lpwstr>763;#Draft|121d40a5-e62e-4d42-82e4-d6d12003de0a</vt:lpwstr>
  </property>
  <property fmtid="{D5CDD505-2E9C-101B-9397-08002B2CF9AE}" pid="10" name="_dlc_DocIdItemGuid">
    <vt:lpwstr>b01705d3-a74a-446e-a3bf-aa4240fad194</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